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7FC36" w14:textId="77777777" w:rsidR="004B31F9" w:rsidRDefault="004B31F9" w:rsidP="004B31F9">
      <w:pPr>
        <w:pStyle w:val="Kop4"/>
        <w:spacing w:line="60" w:lineRule="exact"/>
        <w:rPr>
          <w:rFonts w:cs="Lucida Sans Unicode"/>
        </w:rPr>
      </w:pPr>
    </w:p>
    <w:tbl>
      <w:tblPr>
        <w:tblW w:w="9568" w:type="dxa"/>
        <w:tblLayout w:type="fixed"/>
        <w:tblCellMar>
          <w:left w:w="70" w:type="dxa"/>
          <w:right w:w="70" w:type="dxa"/>
        </w:tblCellMar>
        <w:tblLook w:val="0000" w:firstRow="0" w:lastRow="0" w:firstColumn="0" w:lastColumn="0" w:noHBand="0" w:noVBand="0"/>
      </w:tblPr>
      <w:tblGrid>
        <w:gridCol w:w="4181"/>
        <w:gridCol w:w="5387"/>
      </w:tblGrid>
      <w:tr w:rsidR="00F20D76" w14:paraId="7637FC39" w14:textId="77777777" w:rsidTr="004B31F9">
        <w:tc>
          <w:tcPr>
            <w:tcW w:w="4181" w:type="dxa"/>
          </w:tcPr>
          <w:p w14:paraId="7637FC37" w14:textId="77777777" w:rsidR="004B31F9" w:rsidRPr="00B80CAC" w:rsidRDefault="00951E6E" w:rsidP="004B31F9">
            <w:pPr>
              <w:tabs>
                <w:tab w:val="right" w:pos="8931"/>
              </w:tabs>
              <w:rPr>
                <w:rFonts w:cs="Lucida Sans Unicode"/>
                <w:b/>
                <w:sz w:val="10"/>
              </w:rPr>
            </w:pPr>
            <w:r w:rsidRPr="00B80CAC">
              <w:rPr>
                <w:noProof/>
              </w:rPr>
              <w:drawing>
                <wp:anchor distT="0" distB="0" distL="114300" distR="114300" simplePos="0" relativeHeight="251658240" behindDoc="0" locked="0" layoutInCell="1" allowOverlap="1" wp14:anchorId="7637FCD8" wp14:editId="7637FCD9">
                  <wp:simplePos x="0" y="0"/>
                  <wp:positionH relativeFrom="column">
                    <wp:posOffset>-91440</wp:posOffset>
                  </wp:positionH>
                  <wp:positionV relativeFrom="paragraph">
                    <wp:posOffset>12700</wp:posOffset>
                  </wp:positionV>
                  <wp:extent cx="2562225" cy="752475"/>
                  <wp:effectExtent l="0" t="0" r="9525" b="9525"/>
                  <wp:wrapNone/>
                  <wp:docPr id="1" name="Afbeelding 1" descr="Alphen aan den Rijn_RGB"/>
                  <wp:cNvGraphicFramePr/>
                  <a:graphic xmlns:a="http://schemas.openxmlformats.org/drawingml/2006/main">
                    <a:graphicData uri="http://schemas.openxmlformats.org/drawingml/2006/picture">
                      <pic:pic xmlns:pic="http://schemas.openxmlformats.org/drawingml/2006/picture">
                        <pic:nvPicPr>
                          <pic:cNvPr id="4" name="Afbeelding 4" descr="Alphen aan den Rijn_RGB"/>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752475"/>
                          </a:xfrm>
                          <a:prstGeom prst="rect">
                            <a:avLst/>
                          </a:prstGeom>
                          <a:noFill/>
                          <a:ln>
                            <a:noFill/>
                          </a:ln>
                        </pic:spPr>
                      </pic:pic>
                    </a:graphicData>
                  </a:graphic>
                </wp:anchor>
              </w:drawing>
            </w:r>
          </w:p>
        </w:tc>
        <w:tc>
          <w:tcPr>
            <w:tcW w:w="5387" w:type="dxa"/>
          </w:tcPr>
          <w:p w14:paraId="7637FC38" w14:textId="77777777" w:rsidR="004B31F9" w:rsidRPr="00B80CAC" w:rsidRDefault="004B31F9" w:rsidP="004B31F9">
            <w:pPr>
              <w:tabs>
                <w:tab w:val="right" w:pos="8931"/>
              </w:tabs>
              <w:jc w:val="right"/>
              <w:rPr>
                <w:rFonts w:cs="Lucida Sans Unicode"/>
                <w:b/>
                <w:sz w:val="30"/>
                <w:szCs w:val="30"/>
              </w:rPr>
            </w:pPr>
          </w:p>
        </w:tc>
      </w:tr>
      <w:tr w:rsidR="00F20D76" w14:paraId="7637FC3B" w14:textId="77777777" w:rsidTr="004B31F9">
        <w:tc>
          <w:tcPr>
            <w:tcW w:w="9568" w:type="dxa"/>
            <w:gridSpan w:val="2"/>
          </w:tcPr>
          <w:p w14:paraId="7637FC3A" w14:textId="77777777" w:rsidR="004B31F9" w:rsidRPr="00B80CAC" w:rsidRDefault="004B31F9" w:rsidP="004B31F9">
            <w:pPr>
              <w:tabs>
                <w:tab w:val="right" w:pos="8931"/>
              </w:tabs>
              <w:rPr>
                <w:rFonts w:cs="Lucida Sans Unicode"/>
                <w:b/>
                <w:sz w:val="6"/>
                <w:szCs w:val="6"/>
              </w:rPr>
            </w:pPr>
          </w:p>
        </w:tc>
      </w:tr>
      <w:tr w:rsidR="00F20D76" w14:paraId="7637FC42" w14:textId="77777777" w:rsidTr="004B31F9">
        <w:tc>
          <w:tcPr>
            <w:tcW w:w="4181" w:type="dxa"/>
          </w:tcPr>
          <w:p w14:paraId="7637FC3C" w14:textId="77777777" w:rsidR="004B31F9" w:rsidRPr="00B80CAC" w:rsidRDefault="004B31F9" w:rsidP="004B31F9">
            <w:pPr>
              <w:keepNext/>
              <w:tabs>
                <w:tab w:val="right" w:pos="8820"/>
              </w:tabs>
              <w:spacing w:before="100"/>
              <w:ind w:left="2250" w:hanging="2250"/>
              <w:outlineLvl w:val="5"/>
              <w:rPr>
                <w:rFonts w:cs="Lucida Sans Unicode"/>
                <w:b/>
                <w:sz w:val="34"/>
                <w:szCs w:val="34"/>
              </w:rPr>
            </w:pPr>
          </w:p>
          <w:p w14:paraId="7637FC3D" w14:textId="77777777" w:rsidR="004B31F9" w:rsidRPr="00B80CAC" w:rsidRDefault="00951E6E" w:rsidP="004B31F9">
            <w:pPr>
              <w:keepNext/>
              <w:tabs>
                <w:tab w:val="right" w:pos="8820"/>
              </w:tabs>
              <w:spacing w:before="100"/>
              <w:ind w:left="2250" w:hanging="2250"/>
              <w:outlineLvl w:val="5"/>
              <w:rPr>
                <w:rFonts w:cs="Lucida Sans Unicode"/>
                <w:b/>
                <w:sz w:val="34"/>
                <w:szCs w:val="34"/>
              </w:rPr>
            </w:pPr>
            <w:r>
              <w:rPr>
                <w:rFonts w:cs="Lucida Sans Unicode"/>
                <w:b/>
                <w:sz w:val="34"/>
                <w:szCs w:val="34"/>
              </w:rPr>
              <w:t>Besluitformulier</w:t>
            </w:r>
          </w:p>
        </w:tc>
        <w:tc>
          <w:tcPr>
            <w:tcW w:w="5387" w:type="dxa"/>
          </w:tcPr>
          <w:p w14:paraId="7637FC3E" w14:textId="77777777" w:rsidR="004B31F9" w:rsidRDefault="004B31F9" w:rsidP="004B31F9">
            <w:pPr>
              <w:tabs>
                <w:tab w:val="left" w:pos="357"/>
              </w:tabs>
              <w:jc w:val="right"/>
              <w:rPr>
                <w:rFonts w:cs="Lucida Sans Unicode"/>
                <w:b/>
              </w:rPr>
            </w:pPr>
          </w:p>
          <w:p w14:paraId="7637FC3F" w14:textId="77777777" w:rsidR="004B31F9" w:rsidRDefault="004B31F9" w:rsidP="004B31F9">
            <w:pPr>
              <w:tabs>
                <w:tab w:val="left" w:pos="357"/>
              </w:tabs>
              <w:jc w:val="right"/>
              <w:rPr>
                <w:rFonts w:cs="Lucida Sans Unicode"/>
                <w:b/>
              </w:rPr>
            </w:pPr>
          </w:p>
          <w:p w14:paraId="7637FC40" w14:textId="77777777" w:rsidR="004B31F9" w:rsidRPr="00B80CAC" w:rsidRDefault="004B31F9" w:rsidP="004B31F9">
            <w:pPr>
              <w:tabs>
                <w:tab w:val="left" w:pos="357"/>
              </w:tabs>
              <w:jc w:val="right"/>
              <w:rPr>
                <w:rFonts w:cs="Lucida Sans Unicode"/>
                <w:b/>
              </w:rPr>
            </w:pPr>
          </w:p>
          <w:p w14:paraId="7637FC41" w14:textId="3B2F9936" w:rsidR="004B31F9" w:rsidRPr="00B80CAC" w:rsidRDefault="00951E6E" w:rsidP="004B31F9">
            <w:pPr>
              <w:tabs>
                <w:tab w:val="left" w:pos="357"/>
              </w:tabs>
              <w:jc w:val="right"/>
              <w:rPr>
                <w:rFonts w:cs="Lucida Sans Unicode"/>
                <w:b/>
              </w:rPr>
            </w:pPr>
            <w:r>
              <w:rPr>
                <w:rFonts w:cs="Lucida Sans Unicode"/>
                <w:b/>
              </w:rPr>
              <w:t xml:space="preserve">Team </w:t>
            </w:r>
            <w:r w:rsidR="002F22A0">
              <w:rPr>
                <w:rFonts w:cs="Lucida Sans Unicode"/>
                <w:b/>
              </w:rPr>
              <w:t>Beleid Openbare Ruimte</w:t>
            </w:r>
            <w:r w:rsidR="00C62D90">
              <w:rPr>
                <w:rFonts w:cs="Lucida Sans Unicode"/>
                <w:b/>
              </w:rPr>
              <w:t xml:space="preserve"> en Vastgoed</w:t>
            </w:r>
          </w:p>
        </w:tc>
      </w:tr>
    </w:tbl>
    <w:p w14:paraId="7637FC43" w14:textId="77777777" w:rsidR="004B31F9" w:rsidRPr="00B80CAC" w:rsidRDefault="004B31F9" w:rsidP="004B31F9">
      <w:pPr>
        <w:rPr>
          <w:sz w:val="6"/>
          <w:szCs w:val="6"/>
        </w:rPr>
      </w:pP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left w:w="70" w:type="dxa"/>
          <w:bottom w:w="113" w:type="dxa"/>
          <w:right w:w="70" w:type="dxa"/>
        </w:tblCellMar>
        <w:tblLook w:val="0000" w:firstRow="0" w:lastRow="0" w:firstColumn="0" w:lastColumn="0" w:noHBand="0" w:noVBand="0"/>
      </w:tblPr>
      <w:tblGrid>
        <w:gridCol w:w="4890"/>
        <w:gridCol w:w="1134"/>
        <w:gridCol w:w="3544"/>
      </w:tblGrid>
      <w:tr w:rsidR="00F20D76" w14:paraId="7637FC48" w14:textId="77777777" w:rsidTr="004B31F9">
        <w:tc>
          <w:tcPr>
            <w:tcW w:w="4890" w:type="dxa"/>
            <w:tcBorders>
              <w:bottom w:val="double" w:sz="4" w:space="0" w:color="auto"/>
            </w:tcBorders>
            <w:tcMar>
              <w:top w:w="57" w:type="dxa"/>
              <w:bottom w:w="57" w:type="dxa"/>
            </w:tcMar>
          </w:tcPr>
          <w:p w14:paraId="7637FC44" w14:textId="16FA8093" w:rsidR="004B31F9" w:rsidRPr="00505E88" w:rsidRDefault="00951E6E" w:rsidP="004B31F9">
            <w:pPr>
              <w:pStyle w:val="Kop10"/>
              <w:tabs>
                <w:tab w:val="clear" w:pos="1985"/>
                <w:tab w:val="left" w:pos="1276"/>
              </w:tabs>
              <w:rPr>
                <w:rFonts w:ascii="Lucida Sans Unicode" w:hAnsi="Lucida Sans Unicode" w:cs="Lucida Sans Unicode"/>
                <w:sz w:val="18"/>
              </w:rPr>
            </w:pPr>
            <w:r w:rsidRPr="00505E88">
              <w:rPr>
                <w:rFonts w:ascii="Lucida Sans Unicode" w:hAnsi="Lucida Sans Unicode" w:cs="Lucida Sans Unicode"/>
                <w:sz w:val="18"/>
              </w:rPr>
              <w:t>Zaaknummer</w:t>
            </w:r>
            <w:r w:rsidRPr="00505E88">
              <w:rPr>
                <w:rFonts w:ascii="Lucida Sans Unicode" w:hAnsi="Lucida Sans Unicode" w:cs="Lucida Sans Unicode"/>
                <w:sz w:val="18"/>
              </w:rPr>
              <w:tab/>
              <w:t xml:space="preserve">: </w:t>
            </w:r>
            <w:r w:rsidR="00C62D90">
              <w:rPr>
                <w:rFonts w:ascii="Lucida Sans Unicode" w:hAnsi="Lucida Sans Unicode" w:cs="Lucida Sans Unicode"/>
                <w:sz w:val="18"/>
              </w:rPr>
              <w:t xml:space="preserve"> </w:t>
            </w:r>
            <w:r w:rsidR="002C7EB9">
              <w:rPr>
                <w:rFonts w:ascii="Lucida Sans Unicode" w:hAnsi="Lucida Sans Unicode" w:cs="Lucida Sans Unicode"/>
                <w:sz w:val="18"/>
              </w:rPr>
              <w:t>369176</w:t>
            </w:r>
          </w:p>
          <w:p w14:paraId="7637FC45" w14:textId="67D60A16" w:rsidR="004B31F9" w:rsidRPr="00505E88" w:rsidRDefault="00951E6E" w:rsidP="004B31F9">
            <w:pPr>
              <w:pStyle w:val="Kop10"/>
              <w:tabs>
                <w:tab w:val="clear" w:pos="1985"/>
                <w:tab w:val="left" w:pos="1276"/>
              </w:tabs>
              <w:rPr>
                <w:rFonts w:ascii="Lucida Sans Unicode" w:hAnsi="Lucida Sans Unicode" w:cs="Lucida Sans Unicode"/>
                <w:sz w:val="18"/>
              </w:rPr>
            </w:pPr>
            <w:r w:rsidRPr="00505E88">
              <w:rPr>
                <w:rFonts w:ascii="Lucida Sans Unicode" w:hAnsi="Lucida Sans Unicode" w:cs="Lucida Sans Unicode"/>
                <w:sz w:val="18"/>
              </w:rPr>
              <w:t>Datum</w:t>
            </w:r>
            <w:r w:rsidRPr="00505E88">
              <w:rPr>
                <w:rFonts w:ascii="Lucida Sans Unicode" w:hAnsi="Lucida Sans Unicode" w:cs="Lucida Sans Unicode"/>
                <w:sz w:val="18"/>
              </w:rPr>
              <w:tab/>
              <w:t xml:space="preserve">:  </w:t>
            </w:r>
            <w:r w:rsidR="00CF15A9">
              <w:rPr>
                <w:rFonts w:ascii="Lucida Sans Unicode" w:hAnsi="Lucida Sans Unicode" w:cs="Lucida Sans Unicode"/>
                <w:sz w:val="18"/>
              </w:rPr>
              <w:t>1</w:t>
            </w:r>
            <w:r w:rsidR="00E978D4">
              <w:rPr>
                <w:rFonts w:ascii="Lucida Sans Unicode" w:hAnsi="Lucida Sans Unicode" w:cs="Lucida Sans Unicode"/>
                <w:sz w:val="18"/>
              </w:rPr>
              <w:t>1</w:t>
            </w:r>
            <w:r w:rsidR="007E0882">
              <w:rPr>
                <w:rFonts w:ascii="Lucida Sans Unicode" w:hAnsi="Lucida Sans Unicode" w:cs="Lucida Sans Unicode"/>
                <w:sz w:val="18"/>
              </w:rPr>
              <w:t xml:space="preserve"> maart </w:t>
            </w:r>
            <w:r w:rsidR="00AB0989">
              <w:rPr>
                <w:rFonts w:ascii="Lucida Sans Unicode" w:hAnsi="Lucida Sans Unicode" w:cs="Lucida Sans Unicode"/>
                <w:sz w:val="18"/>
              </w:rPr>
              <w:t>2021</w:t>
            </w:r>
          </w:p>
        </w:tc>
        <w:tc>
          <w:tcPr>
            <w:tcW w:w="1134" w:type="dxa"/>
            <w:tcBorders>
              <w:top w:val="double" w:sz="4" w:space="0" w:color="auto"/>
              <w:bottom w:val="nil"/>
              <w:right w:val="nil"/>
            </w:tcBorders>
            <w:tcMar>
              <w:top w:w="57" w:type="dxa"/>
              <w:bottom w:w="57" w:type="dxa"/>
            </w:tcMar>
          </w:tcPr>
          <w:p w14:paraId="7637FC46" w14:textId="77777777" w:rsidR="004B31F9" w:rsidRPr="00505E88" w:rsidRDefault="00951E6E" w:rsidP="004B31F9">
            <w:pPr>
              <w:pStyle w:val="Kop10"/>
              <w:tabs>
                <w:tab w:val="clear" w:pos="1985"/>
                <w:tab w:val="left" w:pos="922"/>
              </w:tabs>
              <w:ind w:left="1064" w:hanging="1064"/>
              <w:rPr>
                <w:rFonts w:ascii="Lucida Sans Unicode" w:hAnsi="Lucida Sans Unicode" w:cs="Lucida Sans Unicode"/>
                <w:sz w:val="18"/>
                <w:szCs w:val="18"/>
              </w:rPr>
            </w:pPr>
            <w:r w:rsidRPr="00505E88">
              <w:rPr>
                <w:rFonts w:ascii="Lucida Sans Unicode" w:hAnsi="Lucida Sans Unicode" w:cs="Lucida Sans Unicode"/>
                <w:sz w:val="18"/>
                <w:szCs w:val="18"/>
              </w:rPr>
              <w:t xml:space="preserve">Opsteller </w:t>
            </w:r>
            <w:r w:rsidRPr="00505E88">
              <w:rPr>
                <w:rFonts w:ascii="Lucida Sans Unicode" w:hAnsi="Lucida Sans Unicode" w:cs="Lucida Sans Unicode"/>
                <w:sz w:val="18"/>
                <w:szCs w:val="18"/>
              </w:rPr>
              <w:tab/>
              <w:t xml:space="preserve">:  </w:t>
            </w:r>
            <w:r w:rsidRPr="00505E88">
              <w:rPr>
                <w:rFonts w:ascii="Lucida Sans Unicode" w:hAnsi="Lucida Sans Unicode" w:cs="Lucida Sans Unicode"/>
                <w:sz w:val="18"/>
                <w:szCs w:val="18"/>
              </w:rPr>
              <w:fldChar w:fldCharType="begin"/>
            </w:r>
            <w:r w:rsidRPr="00505E88">
              <w:rPr>
                <w:rFonts w:ascii="Lucida Sans Unicode" w:hAnsi="Lucida Sans Unicode" w:cs="Lucida Sans Unicode"/>
                <w:sz w:val="18"/>
                <w:szCs w:val="18"/>
              </w:rPr>
              <w:instrText xml:space="preserve"> IF "" &lt;&gt; "" " " </w:instrText>
            </w:r>
            <w:r w:rsidRPr="00505E88">
              <w:rPr>
                <w:rFonts w:ascii="Lucida Sans Unicode" w:hAnsi="Lucida Sans Unicode" w:cs="Lucida Sans Unicode"/>
                <w:sz w:val="18"/>
                <w:szCs w:val="18"/>
              </w:rPr>
              <w:fldChar w:fldCharType="end"/>
            </w:r>
          </w:p>
        </w:tc>
        <w:tc>
          <w:tcPr>
            <w:tcW w:w="3544" w:type="dxa"/>
            <w:tcBorders>
              <w:top w:val="double" w:sz="4" w:space="0" w:color="auto"/>
              <w:left w:val="nil"/>
              <w:bottom w:val="double" w:sz="4" w:space="0" w:color="auto"/>
            </w:tcBorders>
          </w:tcPr>
          <w:p w14:paraId="7637FC47" w14:textId="4CE3DD23" w:rsidR="004B31F9" w:rsidRPr="007F4EA6" w:rsidRDefault="002F22A0" w:rsidP="004B31F9">
            <w:pPr>
              <w:pStyle w:val="Kop10"/>
              <w:tabs>
                <w:tab w:val="clear" w:pos="1985"/>
                <w:tab w:val="left" w:pos="922"/>
              </w:tabs>
              <w:ind w:left="1064" w:hanging="1064"/>
              <w:rPr>
                <w:rFonts w:ascii="Lucida Sans Unicode" w:hAnsi="Lucida Sans Unicode" w:cs="Lucida Sans Unicode"/>
                <w:sz w:val="18"/>
                <w:szCs w:val="18"/>
              </w:rPr>
            </w:pPr>
            <w:r>
              <w:rPr>
                <w:rFonts w:ascii="Lucida Sans Unicode" w:eastAsia="Lucida Sans Unicode" w:hAnsi="Lucida Sans Unicode" w:cs="Lucida Sans Unicode"/>
                <w:sz w:val="18"/>
                <w:szCs w:val="18"/>
              </w:rPr>
              <w:t>F.A.J. Krabbendam</w:t>
            </w:r>
          </w:p>
        </w:tc>
      </w:tr>
      <w:tr w:rsidR="00F20D76" w14:paraId="7637FC4B" w14:textId="77777777" w:rsidTr="004B31F9">
        <w:trPr>
          <w:trHeight w:val="567"/>
        </w:trPr>
        <w:tc>
          <w:tcPr>
            <w:tcW w:w="9568" w:type="dxa"/>
            <w:gridSpan w:val="3"/>
            <w:tcBorders>
              <w:top w:val="double" w:sz="4" w:space="0" w:color="auto"/>
              <w:bottom w:val="double" w:sz="4" w:space="0" w:color="auto"/>
            </w:tcBorders>
            <w:tcMar>
              <w:top w:w="57" w:type="dxa"/>
              <w:left w:w="68" w:type="dxa"/>
              <w:bottom w:w="113" w:type="dxa"/>
              <w:right w:w="68" w:type="dxa"/>
            </w:tcMar>
          </w:tcPr>
          <w:p w14:paraId="7637FC49" w14:textId="77777777" w:rsidR="004B31F9" w:rsidRPr="007F4EA6" w:rsidRDefault="00951E6E" w:rsidP="004B31F9">
            <w:pPr>
              <w:pStyle w:val="Tekst10"/>
              <w:spacing w:before="40" w:after="40"/>
              <w:rPr>
                <w:rFonts w:ascii="Lucida Sans Unicode" w:hAnsi="Lucida Sans Unicode" w:cs="Lucida Sans Unicode"/>
                <w:b/>
                <w:sz w:val="18"/>
                <w:szCs w:val="18"/>
              </w:rPr>
            </w:pPr>
            <w:r w:rsidRPr="007F4EA6">
              <w:rPr>
                <w:rFonts w:ascii="Lucida Sans Unicode" w:hAnsi="Lucida Sans Unicode" w:cs="Lucida Sans Unicode"/>
                <w:b/>
                <w:sz w:val="18"/>
                <w:szCs w:val="18"/>
              </w:rPr>
              <w:t xml:space="preserve">Onderwerp:  </w:t>
            </w:r>
          </w:p>
          <w:p w14:paraId="7637FC4A" w14:textId="4EF2D3A0" w:rsidR="004B31F9" w:rsidRPr="00A07EF9" w:rsidRDefault="00E123B3" w:rsidP="004B31F9">
            <w:pPr>
              <w:pStyle w:val="Tekst10"/>
              <w:rPr>
                <w:rFonts w:ascii="Lucida Sans Unicode" w:hAnsi="Lucida Sans Unicode" w:cs="Lucida Sans Unicode"/>
              </w:rPr>
            </w:pPr>
            <w:r>
              <w:rPr>
                <w:rFonts w:ascii="Lucida Sans Unicode" w:eastAsia="Lucida Sans Unicode" w:hAnsi="Lucida Sans Unicode" w:cs="Lucida Sans Unicode"/>
                <w:sz w:val="18"/>
                <w:szCs w:val="18"/>
              </w:rPr>
              <w:t>H</w:t>
            </w:r>
            <w:r w:rsidR="00930280">
              <w:rPr>
                <w:rFonts w:ascii="Lucida Sans Unicode" w:eastAsia="Lucida Sans Unicode" w:hAnsi="Lucida Sans Unicode" w:cs="Lucida Sans Unicode"/>
                <w:sz w:val="18"/>
                <w:szCs w:val="18"/>
              </w:rPr>
              <w:t xml:space="preserve">uurkorting </w:t>
            </w:r>
            <w:r>
              <w:rPr>
                <w:rFonts w:ascii="Lucida Sans Unicode" w:eastAsia="Lucida Sans Unicode" w:hAnsi="Lucida Sans Unicode" w:cs="Lucida Sans Unicode"/>
                <w:sz w:val="18"/>
                <w:szCs w:val="18"/>
              </w:rPr>
              <w:t>commercieel</w:t>
            </w:r>
            <w:r w:rsidR="00441EA9">
              <w:rPr>
                <w:rFonts w:ascii="Lucida Sans Unicode" w:eastAsia="Lucida Sans Unicode" w:hAnsi="Lucida Sans Unicode" w:cs="Lucida Sans Unicode"/>
                <w:sz w:val="18"/>
                <w:szCs w:val="18"/>
              </w:rPr>
              <w:t xml:space="preserve"> vastgoed</w:t>
            </w:r>
          </w:p>
        </w:tc>
      </w:tr>
      <w:tr w:rsidR="00F20D76" w14:paraId="7637FC4E" w14:textId="77777777" w:rsidTr="00282858">
        <w:tblPrEx>
          <w:tblBorders>
            <w:insideH w:val="nil"/>
            <w:insideV w:val="nil"/>
          </w:tblBorders>
        </w:tblPrEx>
        <w:trPr>
          <w:trHeight w:val="1418"/>
        </w:trPr>
        <w:tc>
          <w:tcPr>
            <w:tcW w:w="9568" w:type="dxa"/>
            <w:gridSpan w:val="3"/>
            <w:tcBorders>
              <w:top w:val="double" w:sz="4" w:space="0" w:color="auto"/>
              <w:bottom w:val="double" w:sz="4" w:space="0" w:color="auto"/>
            </w:tcBorders>
            <w:tcMar>
              <w:top w:w="57" w:type="dxa"/>
              <w:left w:w="68" w:type="dxa"/>
              <w:bottom w:w="113" w:type="dxa"/>
              <w:right w:w="68" w:type="dxa"/>
            </w:tcMar>
          </w:tcPr>
          <w:p w14:paraId="7637FC4C" w14:textId="77777777" w:rsidR="004B31F9" w:rsidRPr="009A0869" w:rsidRDefault="00951E6E" w:rsidP="004B31F9">
            <w:pPr>
              <w:pStyle w:val="Tekst10"/>
              <w:spacing w:before="40" w:after="40"/>
              <w:rPr>
                <w:rFonts w:ascii="Lucida Sans Unicode" w:hAnsi="Lucida Sans Unicode" w:cs="Lucida Sans Unicode"/>
                <w:b/>
                <w:sz w:val="18"/>
                <w:szCs w:val="18"/>
              </w:rPr>
            </w:pPr>
            <w:r>
              <w:rPr>
                <w:rFonts w:ascii="Lucida Sans Unicode" w:hAnsi="Lucida Sans Unicode" w:cs="Lucida Sans Unicode"/>
                <w:b/>
                <w:sz w:val="18"/>
                <w:szCs w:val="18"/>
              </w:rPr>
              <w:t>Besluit</w:t>
            </w:r>
            <w:r w:rsidRPr="007F4EA6">
              <w:rPr>
                <w:rFonts w:ascii="Lucida Sans Unicode" w:hAnsi="Lucida Sans Unicode" w:cs="Lucida Sans Unicode"/>
                <w:b/>
                <w:sz w:val="18"/>
                <w:szCs w:val="18"/>
              </w:rPr>
              <w:t xml:space="preserve">:  </w:t>
            </w:r>
          </w:p>
          <w:p w14:paraId="60891030" w14:textId="56D0967A" w:rsidR="004B31F9" w:rsidRDefault="004B31F9" w:rsidP="00441EA9">
            <w:pPr>
              <w:pStyle w:val="Lijstalinea"/>
              <w:widowControl w:val="0"/>
              <w:numPr>
                <w:ilvl w:val="0"/>
                <w:numId w:val="31"/>
              </w:numPr>
              <w:tabs>
                <w:tab w:val="left" w:pos="357"/>
              </w:tabs>
              <w:autoSpaceDE w:val="0"/>
              <w:autoSpaceDN w:val="0"/>
              <w:adjustRightInd w:val="0"/>
              <w:rPr>
                <w:rFonts w:cs="Lucida Sans Unicode"/>
              </w:rPr>
            </w:pPr>
            <w:r>
              <w:rPr>
                <w:rFonts w:cs="Lucida Sans Unicode"/>
              </w:rPr>
              <w:t xml:space="preserve">Instemmen met de uitgangspunten en voorwaarden voor </w:t>
            </w:r>
            <w:r w:rsidR="00123412">
              <w:rPr>
                <w:rFonts w:cs="Lucida Sans Unicode"/>
              </w:rPr>
              <w:t xml:space="preserve">de huurkorting 2020 ten behoeve van </w:t>
            </w:r>
            <w:r>
              <w:rPr>
                <w:rFonts w:cs="Lucida Sans Unicode"/>
              </w:rPr>
              <w:t xml:space="preserve">commerciële huurders </w:t>
            </w:r>
            <w:r w:rsidR="00123412">
              <w:rPr>
                <w:rFonts w:cs="Lucida Sans Unicode"/>
              </w:rPr>
              <w:t xml:space="preserve">/ erfpachters </w:t>
            </w:r>
            <w:r>
              <w:rPr>
                <w:rFonts w:cs="Lucida Sans Unicode"/>
              </w:rPr>
              <w:t>van gemeentelijk vastgoed</w:t>
            </w:r>
            <w:r w:rsidR="00123412">
              <w:rPr>
                <w:rFonts w:cs="Lucida Sans Unicode"/>
              </w:rPr>
              <w:t xml:space="preserve"> en grond</w:t>
            </w:r>
            <w:r>
              <w:rPr>
                <w:rFonts w:cs="Lucida Sans Unicode"/>
              </w:rPr>
              <w:t>;</w:t>
            </w:r>
          </w:p>
          <w:p w14:paraId="3B102037" w14:textId="1B299D51" w:rsidR="004B31F9" w:rsidRDefault="004B31F9" w:rsidP="00441EA9">
            <w:pPr>
              <w:pStyle w:val="Lijstalinea"/>
              <w:widowControl w:val="0"/>
              <w:numPr>
                <w:ilvl w:val="0"/>
                <w:numId w:val="31"/>
              </w:numPr>
              <w:tabs>
                <w:tab w:val="left" w:pos="357"/>
              </w:tabs>
              <w:autoSpaceDE w:val="0"/>
              <w:autoSpaceDN w:val="0"/>
              <w:adjustRightInd w:val="0"/>
              <w:rPr>
                <w:rFonts w:cs="Lucida Sans Unicode"/>
              </w:rPr>
            </w:pPr>
            <w:r>
              <w:rPr>
                <w:rFonts w:cs="Lucida Sans Unicode"/>
              </w:rPr>
              <w:t xml:space="preserve">De teamleider Beleid openbare ruimte en vastgoed mandaat te verlenen voor het </w:t>
            </w:r>
            <w:r w:rsidR="00B3303F">
              <w:rPr>
                <w:rFonts w:cs="Lucida Sans Unicode"/>
              </w:rPr>
              <w:t>afdoen van college</w:t>
            </w:r>
            <w:r>
              <w:rPr>
                <w:rFonts w:cs="Lucida Sans Unicode"/>
              </w:rPr>
              <w:t>besluiten tot huurkorting en het aangaan van allonges binnen de kaders van deze uitgan</w:t>
            </w:r>
            <w:r w:rsidR="00123412">
              <w:rPr>
                <w:rFonts w:cs="Lucida Sans Unicode"/>
              </w:rPr>
              <w:t>g</w:t>
            </w:r>
            <w:r>
              <w:rPr>
                <w:rFonts w:cs="Lucida Sans Unicode"/>
              </w:rPr>
              <w:t>spunten en randvoorwaarden;</w:t>
            </w:r>
          </w:p>
          <w:p w14:paraId="74195C79" w14:textId="23CA6631" w:rsidR="00C47100" w:rsidRDefault="004B31F9" w:rsidP="00142C3D">
            <w:pPr>
              <w:pStyle w:val="Lijstalinea"/>
              <w:widowControl w:val="0"/>
              <w:numPr>
                <w:ilvl w:val="0"/>
                <w:numId w:val="31"/>
              </w:numPr>
              <w:tabs>
                <w:tab w:val="left" w:pos="357"/>
              </w:tabs>
              <w:autoSpaceDE w:val="0"/>
              <w:autoSpaceDN w:val="0"/>
              <w:adjustRightInd w:val="0"/>
              <w:rPr>
                <w:rFonts w:cs="Lucida Sans Unicode"/>
              </w:rPr>
            </w:pPr>
            <w:r w:rsidRPr="001467AB">
              <w:rPr>
                <w:rFonts w:cs="Lucida Sans Unicode"/>
              </w:rPr>
              <w:t xml:space="preserve">De huurkorting </w:t>
            </w:r>
            <w:r w:rsidR="00BD1441" w:rsidRPr="001467AB">
              <w:rPr>
                <w:rFonts w:cs="Lucida Sans Unicode"/>
              </w:rPr>
              <w:t>voor een bedrag van</w:t>
            </w:r>
            <w:r w:rsidR="00E123B3" w:rsidRPr="001467AB">
              <w:rPr>
                <w:rFonts w:cs="Lucida Sans Unicode"/>
              </w:rPr>
              <w:t xml:space="preserve"> </w:t>
            </w:r>
            <w:r w:rsidR="00154245" w:rsidRPr="001467AB">
              <w:rPr>
                <w:rFonts w:cs="Lucida Sans Unicode"/>
              </w:rPr>
              <w:t>afgerond € 41.000</w:t>
            </w:r>
            <w:r w:rsidR="00E123B3" w:rsidRPr="001467AB">
              <w:rPr>
                <w:rFonts w:cs="Lucida Sans Unicode"/>
              </w:rPr>
              <w:t xml:space="preserve"> </w:t>
            </w:r>
            <w:r w:rsidR="00820F94" w:rsidRPr="001467AB">
              <w:rPr>
                <w:rFonts w:cs="Lucida Sans Unicode"/>
              </w:rPr>
              <w:t xml:space="preserve">ten laste </w:t>
            </w:r>
            <w:r w:rsidR="00154245">
              <w:rPr>
                <w:rFonts w:cs="Lucida Sans Unicode"/>
              </w:rPr>
              <w:t xml:space="preserve">te brengen van grondexploitatie “de Werf” en dit te verwerken in de eerstvolgende </w:t>
            </w:r>
            <w:r w:rsidR="009B5C52">
              <w:rPr>
                <w:rFonts w:cs="Lucida Sans Unicode"/>
              </w:rPr>
              <w:t xml:space="preserve">actualisatie </w:t>
            </w:r>
            <w:r w:rsidR="00154245">
              <w:rPr>
                <w:rFonts w:cs="Lucida Sans Unicode"/>
              </w:rPr>
              <w:t>MPG 2022;</w:t>
            </w:r>
          </w:p>
          <w:p w14:paraId="7637FC4D" w14:textId="779C88D1" w:rsidR="00154245" w:rsidRPr="00142C3D" w:rsidRDefault="00154245" w:rsidP="00142C3D">
            <w:pPr>
              <w:pStyle w:val="Lijstalinea"/>
              <w:widowControl w:val="0"/>
              <w:numPr>
                <w:ilvl w:val="0"/>
                <w:numId w:val="31"/>
              </w:numPr>
              <w:tabs>
                <w:tab w:val="left" w:pos="357"/>
              </w:tabs>
              <w:autoSpaceDE w:val="0"/>
              <w:autoSpaceDN w:val="0"/>
              <w:adjustRightInd w:val="0"/>
              <w:rPr>
                <w:rFonts w:cs="Lucida Sans Unicode"/>
              </w:rPr>
            </w:pPr>
            <w:r>
              <w:rPr>
                <w:rFonts w:cs="Lucida Sans Unicode"/>
              </w:rPr>
              <w:t>De huurkorting voor een bedrag van afgerond € 181.000 ten laste te brengen van de reguliere exploitatie en te dekken via het jaarrekeningsaldo 2020.</w:t>
            </w:r>
            <w:r w:rsidR="00E93A1A">
              <w:t xml:space="preserve"> </w:t>
            </w:r>
            <w:r w:rsidR="00E93A1A" w:rsidRPr="00E93A1A">
              <w:rPr>
                <w:rFonts w:cs="Lucida Sans Unicode"/>
              </w:rPr>
              <w:t>De toewijzing van deze middelen te bezien in samenhang met de compensatie die we vanuit het rijk ontvangen in het kader van Corona.</w:t>
            </w:r>
          </w:p>
        </w:tc>
      </w:tr>
    </w:tbl>
    <w:p w14:paraId="7637FC4F" w14:textId="7A2F60B7" w:rsidR="004B31F9" w:rsidRDefault="004B31F9" w:rsidP="004B31F9">
      <w:pPr>
        <w:pStyle w:val="Tekst10"/>
        <w:rPr>
          <w:rFonts w:ascii="Lucida Sans Unicode" w:hAnsi="Lucida Sans Unicode" w:cs="Lucida Sans Unicode"/>
        </w:rPr>
      </w:pPr>
    </w:p>
    <w:p w14:paraId="131CC681" w14:textId="23E1D3E5" w:rsidR="004C232A" w:rsidRDefault="00951E6E" w:rsidP="006B7BE4">
      <w:pPr>
        <w:rPr>
          <w:rFonts w:cs="Lucida Sans Unicode"/>
        </w:rPr>
      </w:pPr>
      <w:r>
        <w:rPr>
          <w:b/>
          <w:sz w:val="22"/>
          <w:szCs w:val="22"/>
        </w:rPr>
        <w:t xml:space="preserve">Publiekssamenvatting  </w:t>
      </w:r>
      <w:r>
        <w:rPr>
          <w:b/>
          <w:sz w:val="22"/>
          <w:szCs w:val="22"/>
        </w:rPr>
        <w:br/>
      </w:r>
      <w:r w:rsidR="006B7BE4">
        <w:rPr>
          <w:rFonts w:cs="Lucida Sans Unicode"/>
        </w:rPr>
        <w:t xml:space="preserve">In haar rol als publiekrechtelijke overheidsorgaan </w:t>
      </w:r>
      <w:r w:rsidR="003365D8">
        <w:rPr>
          <w:rFonts w:cs="Lucida Sans Unicode"/>
        </w:rPr>
        <w:t>neemt het gemeentebestuur</w:t>
      </w:r>
      <w:r w:rsidR="003365D8" w:rsidRPr="003365D8">
        <w:rPr>
          <w:rFonts w:cs="Lucida Sans Unicode"/>
        </w:rPr>
        <w:t xml:space="preserve"> </w:t>
      </w:r>
      <w:r w:rsidR="003365D8">
        <w:rPr>
          <w:rFonts w:cs="Lucida Sans Unicode"/>
        </w:rPr>
        <w:t xml:space="preserve">in het kader van de coronacrisis financiële </w:t>
      </w:r>
      <w:r w:rsidR="006B7BE4">
        <w:rPr>
          <w:rFonts w:cs="Lucida Sans Unicode"/>
        </w:rPr>
        <w:t xml:space="preserve">steunmaatregelen </w:t>
      </w:r>
      <w:r w:rsidR="003365D8">
        <w:rPr>
          <w:rFonts w:cs="Lucida Sans Unicode"/>
        </w:rPr>
        <w:t xml:space="preserve">voor lokale organisaties. De gemeente heeft echter ook een privaatrechtelijke rol </w:t>
      </w:r>
      <w:r w:rsidR="006B7BE4">
        <w:rPr>
          <w:rFonts w:cs="Lucida Sans Unicode"/>
        </w:rPr>
        <w:t>als verhuurder van vastgoed en grond.</w:t>
      </w:r>
      <w:r w:rsidR="003365D8">
        <w:rPr>
          <w:rFonts w:cs="Lucida Sans Unicode"/>
        </w:rPr>
        <w:t xml:space="preserve"> Recent is jurisprudentie ontstaan die voor de uitvoering van deze privaatrechtelijke rol </w:t>
      </w:r>
      <w:r w:rsidR="006B7BE4" w:rsidRPr="006B7BE4">
        <w:rPr>
          <w:rFonts w:cs="Lucida Sans Unicode"/>
        </w:rPr>
        <w:t>van belang</w:t>
      </w:r>
      <w:r w:rsidR="003365D8">
        <w:rPr>
          <w:rFonts w:cs="Lucida Sans Unicode"/>
        </w:rPr>
        <w:t xml:space="preserve"> is</w:t>
      </w:r>
      <w:r w:rsidR="006B7BE4" w:rsidRPr="006B7BE4">
        <w:rPr>
          <w:rFonts w:cs="Lucida Sans Unicode"/>
        </w:rPr>
        <w:t xml:space="preserve">. </w:t>
      </w:r>
      <w:r w:rsidR="003365D8">
        <w:rPr>
          <w:rFonts w:cs="Lucida Sans Unicode"/>
        </w:rPr>
        <w:t>Uit deze jurisprudentie volgt d</w:t>
      </w:r>
      <w:r w:rsidR="006B7BE4" w:rsidRPr="006B7BE4">
        <w:rPr>
          <w:rFonts w:cs="Lucida Sans Unicode"/>
        </w:rPr>
        <w:t xml:space="preserve">at het niet redelijk is om de financiële effecten </w:t>
      </w:r>
      <w:r w:rsidR="004C232A">
        <w:rPr>
          <w:rFonts w:cs="Lucida Sans Unicode"/>
        </w:rPr>
        <w:t>die het g</w:t>
      </w:r>
      <w:r w:rsidR="006B7BE4" w:rsidRPr="006B7BE4">
        <w:rPr>
          <w:rFonts w:cs="Lucida Sans Unicode"/>
        </w:rPr>
        <w:t xml:space="preserve">evolg </w:t>
      </w:r>
      <w:r w:rsidR="004C232A">
        <w:rPr>
          <w:rFonts w:cs="Lucida Sans Unicode"/>
        </w:rPr>
        <w:t xml:space="preserve">zijn </w:t>
      </w:r>
      <w:r w:rsidR="006B7BE4" w:rsidRPr="006B7BE4">
        <w:rPr>
          <w:rFonts w:cs="Lucida Sans Unicode"/>
        </w:rPr>
        <w:t xml:space="preserve">van de </w:t>
      </w:r>
      <w:r w:rsidR="003365D8">
        <w:rPr>
          <w:rFonts w:cs="Lucida Sans Unicode"/>
        </w:rPr>
        <w:t xml:space="preserve">landelijke </w:t>
      </w:r>
      <w:r w:rsidR="006B7BE4" w:rsidRPr="006B7BE4">
        <w:rPr>
          <w:rFonts w:cs="Lucida Sans Unicode"/>
        </w:rPr>
        <w:t>maatregelen om corona te bestrijden</w:t>
      </w:r>
      <w:r w:rsidR="004C232A">
        <w:rPr>
          <w:rFonts w:cs="Lucida Sans Unicode"/>
        </w:rPr>
        <w:t xml:space="preserve"> (gehele of gedeeltelijke verplichte sluiting)</w:t>
      </w:r>
      <w:r w:rsidR="006B7BE4" w:rsidRPr="006B7BE4">
        <w:rPr>
          <w:rFonts w:cs="Lucida Sans Unicode"/>
        </w:rPr>
        <w:t xml:space="preserve">, volledig bij de huurder te laten. Voor de deelportefeuille maatschappelijk vastgoed geldt dat de doorlopende kosten voor het vastgoed worden betrokken in de beoordeling en subsidieverstrekking in het kader van het gemeentelijk steunfonds. Voor de huurders </w:t>
      </w:r>
      <w:r w:rsidR="004C232A">
        <w:rPr>
          <w:rFonts w:cs="Lucida Sans Unicode"/>
        </w:rPr>
        <w:t>en erfpach</w:t>
      </w:r>
      <w:r w:rsidR="006B7BE4" w:rsidRPr="006B7BE4">
        <w:rPr>
          <w:rFonts w:cs="Lucida Sans Unicode"/>
        </w:rPr>
        <w:t>ters in de deelportefeuille commercieel vastgoed word</w:t>
      </w:r>
      <w:r w:rsidR="004C232A">
        <w:rPr>
          <w:rFonts w:cs="Lucida Sans Unicode"/>
        </w:rPr>
        <w:t xml:space="preserve">en </w:t>
      </w:r>
      <w:r w:rsidR="00894B30">
        <w:rPr>
          <w:rFonts w:cs="Lucida Sans Unicode"/>
        </w:rPr>
        <w:t xml:space="preserve">nu </w:t>
      </w:r>
      <w:r w:rsidR="004C232A">
        <w:rPr>
          <w:rFonts w:cs="Lucida Sans Unicode"/>
        </w:rPr>
        <w:t>de uitgangspunten v</w:t>
      </w:r>
      <w:r w:rsidR="00894B30">
        <w:rPr>
          <w:rFonts w:cs="Lucida Sans Unicode"/>
        </w:rPr>
        <w:t>astgelegd v</w:t>
      </w:r>
      <w:r w:rsidR="004C232A">
        <w:rPr>
          <w:rFonts w:cs="Lucida Sans Unicode"/>
        </w:rPr>
        <w:t>oor tijdelijke huurprijsvermindering</w:t>
      </w:r>
      <w:r w:rsidR="00894B30">
        <w:rPr>
          <w:rFonts w:cs="Lucida Sans Unicode"/>
        </w:rPr>
        <w:t>, een huurkorting.</w:t>
      </w:r>
      <w:r w:rsidR="004C232A">
        <w:rPr>
          <w:rFonts w:cs="Lucida Sans Unicode"/>
        </w:rPr>
        <w:t xml:space="preserve"> </w:t>
      </w:r>
    </w:p>
    <w:p w14:paraId="31F14AEC" w14:textId="77777777" w:rsidR="004C232A" w:rsidRDefault="004C232A" w:rsidP="006B7BE4">
      <w:pPr>
        <w:rPr>
          <w:rFonts w:cs="Lucida Sans Unicode"/>
        </w:rPr>
      </w:pPr>
    </w:p>
    <w:p w14:paraId="3982DD1B" w14:textId="4DFECEAF" w:rsidR="00B36B43" w:rsidRDefault="00B36B43" w:rsidP="00B36B43">
      <w:pPr>
        <w:tabs>
          <w:tab w:val="left" w:pos="357"/>
        </w:tabs>
        <w:rPr>
          <w:rFonts w:cs="Lucida Sans Unicode"/>
          <w:b/>
          <w:position w:val="10"/>
          <w:sz w:val="22"/>
          <w:szCs w:val="22"/>
        </w:rPr>
      </w:pPr>
      <w:r w:rsidRPr="00DE18D8">
        <w:rPr>
          <w:rFonts w:cs="Lucida Sans Unicode"/>
          <w:b/>
          <w:position w:val="10"/>
          <w:sz w:val="22"/>
          <w:szCs w:val="22"/>
        </w:rPr>
        <w:t>Inleiding</w:t>
      </w:r>
    </w:p>
    <w:p w14:paraId="3E983602" w14:textId="3F7225BE" w:rsidR="004C232A" w:rsidRDefault="004C232A" w:rsidP="0054775A">
      <w:r>
        <w:t>De privaatrechtelijke verhouding tussen de gemeente als verhuurder en de hurende partijen wordt beheerst door de</w:t>
      </w:r>
      <w:r w:rsidR="00386050">
        <w:t xml:space="preserve"> contractuele</w:t>
      </w:r>
      <w:r>
        <w:t xml:space="preserve"> </w:t>
      </w:r>
      <w:r w:rsidR="00386050">
        <w:t xml:space="preserve">afspraken in huurovereenkomst of erfpacht- of opstalakte en uiteraard </w:t>
      </w:r>
      <w:r>
        <w:t>het Burgerlijk Wetboek</w:t>
      </w:r>
      <w:r w:rsidR="00386050">
        <w:t xml:space="preserve">. </w:t>
      </w:r>
      <w:r w:rsidR="00E77B2F">
        <w:t xml:space="preserve">Door een aantal huurders / erfpachter is inmiddels gevraagd om een huurkorting. </w:t>
      </w:r>
      <w:r w:rsidR="00386050">
        <w:rPr>
          <w:rFonts w:cs="Lucida Sans Unicode"/>
        </w:rPr>
        <w:t xml:space="preserve">Recent is </w:t>
      </w:r>
      <w:r w:rsidR="00E77B2F">
        <w:rPr>
          <w:rFonts w:cs="Lucida Sans Unicode"/>
        </w:rPr>
        <w:t xml:space="preserve">ook </w:t>
      </w:r>
      <w:r w:rsidR="00386050">
        <w:rPr>
          <w:rFonts w:cs="Lucida Sans Unicode"/>
        </w:rPr>
        <w:t xml:space="preserve">jurisprudentie ontstaan die voor de uitvoering van deze privaatrechtelijke rol </w:t>
      </w:r>
      <w:r w:rsidR="00386050" w:rsidRPr="006B7BE4">
        <w:rPr>
          <w:rFonts w:cs="Lucida Sans Unicode"/>
        </w:rPr>
        <w:t>van belang</w:t>
      </w:r>
      <w:r w:rsidR="00386050">
        <w:rPr>
          <w:rFonts w:cs="Lucida Sans Unicode"/>
        </w:rPr>
        <w:t xml:space="preserve"> is</w:t>
      </w:r>
      <w:r w:rsidR="00386050" w:rsidRPr="006B7BE4">
        <w:rPr>
          <w:rFonts w:cs="Lucida Sans Unicode"/>
        </w:rPr>
        <w:t xml:space="preserve">. </w:t>
      </w:r>
      <w:r w:rsidR="00386050">
        <w:rPr>
          <w:rFonts w:cs="Lucida Sans Unicode"/>
        </w:rPr>
        <w:t>Uit deze jurisprudentie volgt d</w:t>
      </w:r>
      <w:r w:rsidR="00386050" w:rsidRPr="006B7BE4">
        <w:rPr>
          <w:rFonts w:cs="Lucida Sans Unicode"/>
        </w:rPr>
        <w:t xml:space="preserve">at het niet redelijk is om de financiële effecten </w:t>
      </w:r>
      <w:r w:rsidR="00386050">
        <w:rPr>
          <w:rFonts w:cs="Lucida Sans Unicode"/>
        </w:rPr>
        <w:t>die het g</w:t>
      </w:r>
      <w:r w:rsidR="00386050" w:rsidRPr="006B7BE4">
        <w:rPr>
          <w:rFonts w:cs="Lucida Sans Unicode"/>
        </w:rPr>
        <w:t xml:space="preserve">evolg </w:t>
      </w:r>
      <w:r w:rsidR="00386050">
        <w:rPr>
          <w:rFonts w:cs="Lucida Sans Unicode"/>
        </w:rPr>
        <w:t xml:space="preserve">zijn </w:t>
      </w:r>
      <w:r w:rsidR="00386050" w:rsidRPr="006B7BE4">
        <w:rPr>
          <w:rFonts w:cs="Lucida Sans Unicode"/>
        </w:rPr>
        <w:t xml:space="preserve">van de </w:t>
      </w:r>
      <w:r w:rsidR="00386050">
        <w:rPr>
          <w:rFonts w:cs="Lucida Sans Unicode"/>
        </w:rPr>
        <w:t xml:space="preserve">landelijke </w:t>
      </w:r>
      <w:r w:rsidR="00386050" w:rsidRPr="006B7BE4">
        <w:rPr>
          <w:rFonts w:cs="Lucida Sans Unicode"/>
        </w:rPr>
        <w:t>maatregelen om corona te bestrijden</w:t>
      </w:r>
      <w:r w:rsidR="00386050">
        <w:rPr>
          <w:rFonts w:cs="Lucida Sans Unicode"/>
        </w:rPr>
        <w:t xml:space="preserve"> (gehele of gedeeltelijke verplichte sluiting)</w:t>
      </w:r>
      <w:r w:rsidR="00386050" w:rsidRPr="006B7BE4">
        <w:rPr>
          <w:rFonts w:cs="Lucida Sans Unicode"/>
        </w:rPr>
        <w:t>, volledig bij de huurder te laten.</w:t>
      </w:r>
    </w:p>
    <w:p w14:paraId="62E38DCB" w14:textId="77777777" w:rsidR="00F55849" w:rsidRDefault="00F55849" w:rsidP="0054775A"/>
    <w:p w14:paraId="1951E051" w14:textId="245F1C41" w:rsidR="00F55849" w:rsidRDefault="00F55849" w:rsidP="0054775A">
      <w:r>
        <w:lastRenderedPageBreak/>
        <w:t xml:space="preserve">De coronacrisis heeft financiële impact op de bedrijfsvoering van maatschappelijke organisaties en commerciële bedrijven. Een impact die vaak groot is, maar soms ook meevalt als de bedrijfsvoering minder of niet gevoelig is voor </w:t>
      </w:r>
      <w:r w:rsidR="002D1ACE">
        <w:t xml:space="preserve">de landelijke </w:t>
      </w:r>
      <w:r>
        <w:t>maatregelen die zijn genomen om corona te bestrijden. Maatwerk is dus nodig om de negatieve impact te compenseren.</w:t>
      </w:r>
    </w:p>
    <w:p w14:paraId="1A1765C3" w14:textId="77777777" w:rsidR="00F55849" w:rsidRDefault="00F55849" w:rsidP="0054775A"/>
    <w:p w14:paraId="30BFEDEE" w14:textId="67611925" w:rsidR="004C232A" w:rsidRDefault="00F55849" w:rsidP="0054775A">
      <w:r>
        <w:t xml:space="preserve">Voor de lokale maatschappelijke organisaties vindt dit maatwerk plaats in het kader van de beoordeling van de Steunfonds-aanvragen. Daarbij worden de opbrengsten en kosten van de </w:t>
      </w:r>
      <w:r w:rsidR="002D1ACE">
        <w:t xml:space="preserve">desbetreffende </w:t>
      </w:r>
      <w:r>
        <w:t>organisatie in beeld gebracht en wordt bepaald welke subsidie noodzakelijk is om de bedrijfsvoering op een verantwoord niveau te kunnen voortzetten. Onderdeel van deze bedrijfsvoering zijn de doorlopende kosten voor het vastgoed, bijvoorbeeld de huur van een pand. Deze kosten maken dus deel uit van de beoordeling in het kader van het Steunfonds en worden waar nodig verwerkt in de te verstrekken subsidie. Een groot deel van de gemeentelijke vastgoedportefeuille betreft maatschappelijke partijen, zoals sportverenigingen en sociale en culturele organisaties. Verzoeken om huur</w:t>
      </w:r>
      <w:r w:rsidR="003266A7">
        <w:t xml:space="preserve">korting </w:t>
      </w:r>
      <w:r>
        <w:t>vanuit deze deelportefeuilles kunnen en worden adequaat via de weg van het gemeentelijk Steunfonds beoordeeld en waar nodig via subsidieverstrekking gehonoreerd.</w:t>
      </w:r>
    </w:p>
    <w:p w14:paraId="77067C4B" w14:textId="77777777" w:rsidR="00F55849" w:rsidRDefault="00F55849" w:rsidP="0054775A"/>
    <w:p w14:paraId="5B6D3ABC" w14:textId="27475490" w:rsidR="00780303" w:rsidRDefault="003266A7" w:rsidP="0054775A">
      <w:r>
        <w:t>Lokale c</w:t>
      </w:r>
      <w:r w:rsidR="00D427A0">
        <w:t xml:space="preserve">ommerciële partijen kunnen geen gebruik maken van het gemeentelijk </w:t>
      </w:r>
      <w:r>
        <w:t>S</w:t>
      </w:r>
      <w:r w:rsidR="00D427A0">
        <w:t>teunfonds</w:t>
      </w:r>
      <w:r>
        <w:t>; wel kunnen zij gebruik maken van de rijksregelingen, waaronder de NOW (</w:t>
      </w:r>
      <w:r w:rsidR="00D427A0">
        <w:t>loonkosten</w:t>
      </w:r>
      <w:r>
        <w:t>) en de TVL (</w:t>
      </w:r>
      <w:r w:rsidR="00D427A0">
        <w:t>tegemoetkoming vaste lasten</w:t>
      </w:r>
      <w:r>
        <w:t>)</w:t>
      </w:r>
      <w:r w:rsidR="00D427A0">
        <w:t xml:space="preserve">. </w:t>
      </w:r>
      <w:r w:rsidR="00F55849">
        <w:t>De</w:t>
      </w:r>
      <w:r w:rsidR="00D427A0">
        <w:t>ze tegemoetkomingen hebben een bestuursrechtelijk karakter</w:t>
      </w:r>
      <w:r w:rsidR="000F34AE">
        <w:t>.</w:t>
      </w:r>
      <w:r w:rsidR="00F55849">
        <w:t xml:space="preserve"> De gemeente heeft echter met </w:t>
      </w:r>
      <w:r>
        <w:t xml:space="preserve">een deel van </w:t>
      </w:r>
      <w:r w:rsidR="00F55849">
        <w:t xml:space="preserve">deze </w:t>
      </w:r>
      <w:r w:rsidR="003C3840">
        <w:t>commerciële</w:t>
      </w:r>
      <w:r w:rsidR="00F55849">
        <w:t xml:space="preserve"> partijen ook een privaatrechtelijke relatie, namelijk in de situatie dat zij </w:t>
      </w:r>
      <w:r w:rsidR="003C3840">
        <w:t>een gebouw van de gemeente huren, een perceel grond in erfpacht hebben of een opstalrecht hebben op gemeentegrond.</w:t>
      </w:r>
      <w:r w:rsidR="00F55849">
        <w:t xml:space="preserve"> </w:t>
      </w:r>
      <w:r>
        <w:t xml:space="preserve">Dit </w:t>
      </w:r>
      <w:r w:rsidR="003C3840">
        <w:t xml:space="preserve">betreft </w:t>
      </w:r>
      <w:r>
        <w:t xml:space="preserve">bijvoorbeeld de </w:t>
      </w:r>
      <w:r w:rsidR="002205AE">
        <w:t>detailhandels- en ambacht</w:t>
      </w:r>
      <w:r w:rsidR="003C3840">
        <w:t>s</w:t>
      </w:r>
      <w:r w:rsidR="002205AE">
        <w:t xml:space="preserve">bedrijven </w:t>
      </w:r>
      <w:r w:rsidR="003C3840">
        <w:t xml:space="preserve">die ruimte </w:t>
      </w:r>
      <w:r w:rsidR="002205AE">
        <w:t>op De Werf</w:t>
      </w:r>
      <w:r w:rsidR="003C3840">
        <w:t xml:space="preserve"> huren</w:t>
      </w:r>
      <w:r w:rsidR="002205AE">
        <w:t xml:space="preserve">, </w:t>
      </w:r>
      <w:r>
        <w:t xml:space="preserve">enkele </w:t>
      </w:r>
      <w:r w:rsidR="002205AE">
        <w:t xml:space="preserve">horecabedrijven op </w:t>
      </w:r>
      <w:r w:rsidR="00780303">
        <w:t>gemeente</w:t>
      </w:r>
      <w:r w:rsidR="002205AE">
        <w:t xml:space="preserve">grond </w:t>
      </w:r>
      <w:r>
        <w:t xml:space="preserve">(erfpacht) </w:t>
      </w:r>
      <w:r w:rsidR="002205AE">
        <w:t xml:space="preserve">en commerciële sportondernemers. </w:t>
      </w:r>
      <w:r w:rsidR="00780303">
        <w:t>Inmiddels zijn</w:t>
      </w:r>
      <w:r w:rsidR="003C3840">
        <w:t xml:space="preserve"> </w:t>
      </w:r>
      <w:r w:rsidR="00780303">
        <w:t>meerdere verzoeken om huur</w:t>
      </w:r>
      <w:r>
        <w:t xml:space="preserve">korting </w:t>
      </w:r>
      <w:r w:rsidR="00780303">
        <w:t>ontvangen.</w:t>
      </w:r>
      <w:r w:rsidR="007C05A8">
        <w:t xml:space="preserve"> Een kader voor de beoordeling daarvan is wenselijk.</w:t>
      </w:r>
    </w:p>
    <w:p w14:paraId="4243CA75" w14:textId="77777777" w:rsidR="00780303" w:rsidRDefault="00780303" w:rsidP="0054775A"/>
    <w:p w14:paraId="2CD715EC" w14:textId="2D22EE6C" w:rsidR="00BF0355" w:rsidRPr="00780303" w:rsidRDefault="00780303" w:rsidP="0054775A">
      <w:pPr>
        <w:rPr>
          <w:b/>
          <w:bCs/>
        </w:rPr>
      </w:pPr>
      <w:r w:rsidRPr="00DE18D8">
        <w:rPr>
          <w:b/>
          <w:bCs/>
        </w:rPr>
        <w:t>Juridische analyse</w:t>
      </w:r>
      <w:r w:rsidR="00785509" w:rsidRPr="00780303">
        <w:rPr>
          <w:b/>
          <w:bCs/>
        </w:rPr>
        <w:t xml:space="preserve"> </w:t>
      </w:r>
    </w:p>
    <w:p w14:paraId="1E809541" w14:textId="439775E8" w:rsidR="00D24C42" w:rsidRDefault="00780303" w:rsidP="0054775A">
      <w:r>
        <w:t xml:space="preserve">De vraag naar </w:t>
      </w:r>
      <w:r w:rsidR="00745B38">
        <w:t>huur</w:t>
      </w:r>
      <w:r w:rsidR="003266A7">
        <w:t xml:space="preserve">korting </w:t>
      </w:r>
      <w:r w:rsidR="00745B38">
        <w:t xml:space="preserve">is </w:t>
      </w:r>
      <w:r w:rsidR="00DE18D8">
        <w:t xml:space="preserve">ook </w:t>
      </w:r>
      <w:r w:rsidR="00745B38">
        <w:t>een juridische vraag. Uitgangspunt i</w:t>
      </w:r>
      <w:r w:rsidR="00DE18D8">
        <w:t>n het privaatrecht i</w:t>
      </w:r>
      <w:r w:rsidR="00745B38">
        <w:t xml:space="preserve">s de bindende kracht van contractuele afspraken en die afspraken bieden </w:t>
      </w:r>
      <w:r w:rsidR="00434FA0">
        <w:t xml:space="preserve">over het algemeen </w:t>
      </w:r>
      <w:r w:rsidR="00745B38">
        <w:t>geen ruimte voor huurprijsvermindering.</w:t>
      </w:r>
      <w:r w:rsidR="008C2DCD">
        <w:t xml:space="preserve"> </w:t>
      </w:r>
      <w:r w:rsidR="00DE18D8">
        <w:t xml:space="preserve">Met name in de recentere huurovereenkomsten </w:t>
      </w:r>
      <w:r w:rsidR="008C2DCD">
        <w:t xml:space="preserve">is </w:t>
      </w:r>
      <w:r w:rsidR="00DE18D8">
        <w:t xml:space="preserve">elke vorm van huurprijsvermindering </w:t>
      </w:r>
      <w:r w:rsidR="008C2DCD">
        <w:t xml:space="preserve">expliciet uitgesloten. </w:t>
      </w:r>
      <w:r w:rsidR="006631D2">
        <w:t>Ook erfpacht- en opstalaktes kennen vaak dergelijke bepalingen, ook in Alphen aan den Rijn. Landelijk is het beeld dat h</w:t>
      </w:r>
      <w:r w:rsidR="00745B38">
        <w:t xml:space="preserve">uurders die een beroep doen op vermindering van de huurprijs vanwege de </w:t>
      </w:r>
      <w:r w:rsidR="007E0882">
        <w:t>overheidsmaatregelen voor de coronabestrijding,</w:t>
      </w:r>
      <w:r w:rsidR="00745B38">
        <w:t xml:space="preserve"> en verhuurders die persisteren in hun weigering om </w:t>
      </w:r>
      <w:r w:rsidR="00DE18D8">
        <w:t xml:space="preserve">huurders </w:t>
      </w:r>
      <w:r w:rsidR="00745B38">
        <w:t>tegemoet te komen</w:t>
      </w:r>
      <w:r w:rsidR="006631D2">
        <w:t xml:space="preserve">, </w:t>
      </w:r>
      <w:r w:rsidR="00745B38">
        <w:t>elkaar steeds vaker in de rechtszaal</w:t>
      </w:r>
      <w:r w:rsidR="006631D2">
        <w:t xml:space="preserve"> treffen</w:t>
      </w:r>
      <w:r w:rsidR="00745B38">
        <w:t xml:space="preserve">. </w:t>
      </w:r>
      <w:r>
        <w:t xml:space="preserve">Na enkele </w:t>
      </w:r>
      <w:r w:rsidR="00D24C42">
        <w:t xml:space="preserve">uitspraken in </w:t>
      </w:r>
      <w:r>
        <w:t xml:space="preserve">kort geding </w:t>
      </w:r>
      <w:r w:rsidR="00DE18D8">
        <w:t xml:space="preserve">in de loop van 2020 </w:t>
      </w:r>
      <w:r w:rsidR="00D24C42">
        <w:t xml:space="preserve">zijn in </w:t>
      </w:r>
      <w:r w:rsidR="00DE18D8">
        <w:t xml:space="preserve">december 2020 en </w:t>
      </w:r>
      <w:r w:rsidR="00D24C42">
        <w:t xml:space="preserve">januari 2021 </w:t>
      </w:r>
      <w:r w:rsidR="006631D2">
        <w:t xml:space="preserve">nu </w:t>
      </w:r>
      <w:r w:rsidR="00D24C42">
        <w:t xml:space="preserve">ook </w:t>
      </w:r>
      <w:r>
        <w:t xml:space="preserve">uitspraken in </w:t>
      </w:r>
      <w:r w:rsidR="00D24C42">
        <w:t>bodemprocedures ge</w:t>
      </w:r>
      <w:r w:rsidR="00DE18D8">
        <w:t>daan.</w:t>
      </w:r>
    </w:p>
    <w:p w14:paraId="1CECA7A6" w14:textId="77777777" w:rsidR="00D327D7" w:rsidRDefault="00D327D7" w:rsidP="00C13988">
      <w:pPr>
        <w:textAlignment w:val="baseline"/>
      </w:pPr>
    </w:p>
    <w:p w14:paraId="56295440" w14:textId="1C7DA05A" w:rsidR="00A717E2" w:rsidRDefault="00C13988" w:rsidP="00A717E2">
      <w:pPr>
        <w:textAlignment w:val="baseline"/>
      </w:pPr>
      <w:r>
        <w:t xml:space="preserve">Hoewel elke uitspraak nuances </w:t>
      </w:r>
      <w:r w:rsidR="006631D2">
        <w:t xml:space="preserve">kent </w:t>
      </w:r>
      <w:r w:rsidR="00A717E2">
        <w:t xml:space="preserve">tekent zich wel een constante lijn af. </w:t>
      </w:r>
    </w:p>
    <w:p w14:paraId="0AA7A98B" w14:textId="47807D82" w:rsidR="00D24C42" w:rsidRDefault="00C13988" w:rsidP="00C13988">
      <w:pPr>
        <w:textAlignment w:val="baseline"/>
      </w:pPr>
      <w:r>
        <w:t xml:space="preserve">De </w:t>
      </w:r>
      <w:r w:rsidR="008F5DCB">
        <w:t xml:space="preserve">maatregelen rondom de coronacrisis </w:t>
      </w:r>
      <w:r>
        <w:t xml:space="preserve">kwalificeren </w:t>
      </w:r>
      <w:r w:rsidR="008F5DCB">
        <w:t>als een onvoorziene omstandigheid (6:258 BW)</w:t>
      </w:r>
      <w:r w:rsidR="00D327D7">
        <w:t xml:space="preserve"> die partijen niet in hun huurovereenkomst hebben kunnen verdisconteren. </w:t>
      </w:r>
      <w:r w:rsidR="00314BB9">
        <w:t xml:space="preserve">Nu geen van de partijen hierbij een verwijt kan worden gemaakt is het redelijk om de pijn te verdelen. </w:t>
      </w:r>
      <w:r w:rsidR="00A717E2">
        <w:t>Er is sprake van een verstoring van het evenwicht in de afspraken tussen verhuurder en huurder en deze disbalans moet worden opgeheven.</w:t>
      </w:r>
      <w:r w:rsidR="00314BB9">
        <w:t xml:space="preserve"> </w:t>
      </w:r>
      <w:r w:rsidR="00A717E2">
        <w:t>De verhuurder kan naar m</w:t>
      </w:r>
      <w:r w:rsidR="00D327D7">
        <w:t xml:space="preserve">aatstaven van redelijkheid en billijkheid </w:t>
      </w:r>
      <w:r w:rsidR="008E7E2E">
        <w:t xml:space="preserve">dan ook </w:t>
      </w:r>
      <w:r w:rsidR="00D327D7">
        <w:t>niet verwachten da</w:t>
      </w:r>
      <w:r w:rsidR="00314BB9">
        <w:t>t</w:t>
      </w:r>
      <w:r w:rsidR="00D327D7">
        <w:t xml:space="preserve"> de huurovereenkomst ongewijzigd in stand blijft. </w:t>
      </w:r>
      <w:r w:rsidR="00826107">
        <w:t xml:space="preserve">Naast de kwalificatie als onvoorziene omstandigheid leiden – volgens enkele uitspraken – de overheidsmaatregelen bovendien </w:t>
      </w:r>
      <w:r w:rsidR="00D327D7">
        <w:t>t</w:t>
      </w:r>
      <w:r w:rsidR="00826107">
        <w:t xml:space="preserve">ot </w:t>
      </w:r>
      <w:r>
        <w:t xml:space="preserve">een </w:t>
      </w:r>
      <w:r w:rsidR="008F5DCB">
        <w:t>gebrek (7</w:t>
      </w:r>
      <w:r w:rsidR="00D327D7">
        <w:t>:</w:t>
      </w:r>
      <w:r w:rsidR="008F5DCB">
        <w:t>204 BW)</w:t>
      </w:r>
      <w:r>
        <w:t xml:space="preserve">: huurders hebben niet het huurgenot dat </w:t>
      </w:r>
      <w:r w:rsidR="00D327D7">
        <w:t xml:space="preserve">zij </w:t>
      </w:r>
      <w:r>
        <w:t>bij aanvang van de overeenkomst mochten verwachten.</w:t>
      </w:r>
      <w:r w:rsidR="00D24C42">
        <w:t xml:space="preserve"> </w:t>
      </w:r>
    </w:p>
    <w:p w14:paraId="4407E0A9" w14:textId="1C1677D0" w:rsidR="008E7E2E" w:rsidRDefault="008E7E2E" w:rsidP="00C13988">
      <w:pPr>
        <w:textAlignment w:val="baseline"/>
      </w:pPr>
    </w:p>
    <w:p w14:paraId="68A995DC" w14:textId="04A5EEB7" w:rsidR="00945D60" w:rsidRDefault="008E7E2E" w:rsidP="00945D60">
      <w:pPr>
        <w:textAlignment w:val="baseline"/>
        <w:rPr>
          <w:rFonts w:eastAsiaTheme="minorHAnsi" w:cs="Lucida Sans Unicode"/>
          <w:lang w:eastAsia="en-US"/>
        </w:rPr>
      </w:pPr>
      <w:r>
        <w:lastRenderedPageBreak/>
        <w:t>Essentie van de</w:t>
      </w:r>
      <w:r w:rsidR="00826107">
        <w:t>ze</w:t>
      </w:r>
      <w:r>
        <w:t xml:space="preserve"> rechterlijke uitspraken </w:t>
      </w:r>
      <w:r w:rsidR="00885791">
        <w:t xml:space="preserve">tot nu toe </w:t>
      </w:r>
      <w:r>
        <w:t xml:space="preserve">is dat de </w:t>
      </w:r>
      <w:r w:rsidR="00945D60">
        <w:t>financiële</w:t>
      </w:r>
      <w:r>
        <w:t xml:space="preserve"> gevolgen van de overheidsmaatregelen – gehele of gedeeltelijke gedwongen sluiting – </w:t>
      </w:r>
      <w:r w:rsidR="00945D60">
        <w:t xml:space="preserve">verdeeld moeten worden tussen huurder en verhuurder. Voorwaarde daarbij is, aldus de uitspraken, </w:t>
      </w:r>
      <w:r w:rsidRPr="00D24C42">
        <w:rPr>
          <w:rFonts w:eastAsiaTheme="minorHAnsi" w:cs="Lucida Sans Unicode"/>
          <w:lang w:eastAsia="en-US"/>
        </w:rPr>
        <w:t>dat de huurder moet aantonen dát hij omzetdaling heeft en dat zijn omzetdaling het gevolg is van de coronamaatregelen</w:t>
      </w:r>
      <w:r w:rsidR="00945D60">
        <w:rPr>
          <w:rFonts w:eastAsiaTheme="minorHAnsi" w:cs="Lucida Sans Unicode"/>
          <w:lang w:eastAsia="en-US"/>
        </w:rPr>
        <w:t>.</w:t>
      </w:r>
      <w:r w:rsidR="00885791">
        <w:rPr>
          <w:rFonts w:eastAsiaTheme="minorHAnsi" w:cs="Lucida Sans Unicode"/>
          <w:lang w:eastAsia="en-US"/>
        </w:rPr>
        <w:t xml:space="preserve"> </w:t>
      </w:r>
    </w:p>
    <w:p w14:paraId="0B02F566" w14:textId="0B8D02EE" w:rsidR="00945D60" w:rsidRDefault="00945D60" w:rsidP="00945D60">
      <w:pPr>
        <w:textAlignment w:val="baseline"/>
        <w:rPr>
          <w:rFonts w:eastAsiaTheme="minorHAnsi" w:cs="Lucida Sans Unicode"/>
          <w:lang w:eastAsia="en-US"/>
        </w:rPr>
      </w:pPr>
    </w:p>
    <w:p w14:paraId="3BB612C4" w14:textId="3F541825" w:rsidR="00945D60" w:rsidRPr="00434FA0" w:rsidRDefault="00945D60" w:rsidP="00945D60">
      <w:pPr>
        <w:textAlignment w:val="baseline"/>
        <w:rPr>
          <w:rFonts w:eastAsiaTheme="minorHAnsi" w:cs="Lucida Sans Unicode"/>
          <w:b/>
          <w:bCs/>
          <w:lang w:eastAsia="en-US"/>
        </w:rPr>
      </w:pPr>
      <w:r w:rsidRPr="00826107">
        <w:rPr>
          <w:rFonts w:eastAsiaTheme="minorHAnsi" w:cs="Lucida Sans Unicode"/>
          <w:b/>
          <w:bCs/>
          <w:lang w:eastAsia="en-US"/>
        </w:rPr>
        <w:t>Methodiek huurprijsvermindering</w:t>
      </w:r>
    </w:p>
    <w:p w14:paraId="56E44781" w14:textId="3F943803" w:rsidR="00945D60" w:rsidRDefault="006D299C" w:rsidP="00945D60">
      <w:pPr>
        <w:textAlignment w:val="baseline"/>
        <w:rPr>
          <w:rFonts w:eastAsiaTheme="minorHAnsi" w:cs="Lucida Sans Unicode"/>
          <w:lang w:eastAsia="en-US"/>
        </w:rPr>
      </w:pPr>
      <w:r>
        <w:rPr>
          <w:rFonts w:eastAsiaTheme="minorHAnsi" w:cs="Lucida Sans Unicode"/>
          <w:lang w:eastAsia="en-US"/>
        </w:rPr>
        <w:t xml:space="preserve">Met </w:t>
      </w:r>
      <w:r w:rsidR="00826107">
        <w:rPr>
          <w:rFonts w:eastAsiaTheme="minorHAnsi" w:cs="Lucida Sans Unicode"/>
          <w:lang w:eastAsia="en-US"/>
        </w:rPr>
        <w:t xml:space="preserve">de </w:t>
      </w:r>
      <w:r>
        <w:rPr>
          <w:rFonts w:eastAsiaTheme="minorHAnsi" w:cs="Lucida Sans Unicode"/>
          <w:lang w:eastAsia="en-US"/>
        </w:rPr>
        <w:t xml:space="preserve">juridische </w:t>
      </w:r>
      <w:r w:rsidR="00826107">
        <w:rPr>
          <w:rFonts w:eastAsiaTheme="minorHAnsi" w:cs="Lucida Sans Unicode"/>
          <w:lang w:eastAsia="en-US"/>
        </w:rPr>
        <w:t xml:space="preserve">constatering </w:t>
      </w:r>
      <w:r>
        <w:rPr>
          <w:rFonts w:eastAsiaTheme="minorHAnsi" w:cs="Lucida Sans Unicode"/>
          <w:lang w:eastAsia="en-US"/>
        </w:rPr>
        <w:t>dat huur</w:t>
      </w:r>
      <w:r w:rsidR="008B6BDE">
        <w:rPr>
          <w:rFonts w:eastAsiaTheme="minorHAnsi" w:cs="Lucida Sans Unicode"/>
          <w:lang w:eastAsia="en-US"/>
        </w:rPr>
        <w:t xml:space="preserve">korting </w:t>
      </w:r>
      <w:r>
        <w:rPr>
          <w:rFonts w:eastAsiaTheme="minorHAnsi" w:cs="Lucida Sans Unicode"/>
          <w:lang w:eastAsia="en-US"/>
        </w:rPr>
        <w:t>aan de orde is indien er sprake is van omzetdaling als gevolg van coronamaatregelen, doet de vraag zich voor hoe deze huur</w:t>
      </w:r>
      <w:r w:rsidR="008B6BDE">
        <w:rPr>
          <w:rFonts w:eastAsiaTheme="minorHAnsi" w:cs="Lucida Sans Unicode"/>
          <w:lang w:eastAsia="en-US"/>
        </w:rPr>
        <w:t xml:space="preserve">korting te </w:t>
      </w:r>
      <w:r>
        <w:rPr>
          <w:rFonts w:eastAsiaTheme="minorHAnsi" w:cs="Lucida Sans Unicode"/>
          <w:lang w:eastAsia="en-US"/>
        </w:rPr>
        <w:t>bepa</w:t>
      </w:r>
      <w:r w:rsidR="008B6BDE">
        <w:rPr>
          <w:rFonts w:eastAsiaTheme="minorHAnsi" w:cs="Lucida Sans Unicode"/>
          <w:lang w:eastAsia="en-US"/>
        </w:rPr>
        <w:t>len. Hoewel nog niet uitgekristalliseerd tekenen zich z</w:t>
      </w:r>
      <w:r w:rsidR="00826107">
        <w:rPr>
          <w:rFonts w:eastAsiaTheme="minorHAnsi" w:cs="Lucida Sans Unicode"/>
          <w:lang w:eastAsia="en-US"/>
        </w:rPr>
        <w:t xml:space="preserve">owel </w:t>
      </w:r>
      <w:r w:rsidR="008B6BDE">
        <w:rPr>
          <w:rFonts w:eastAsiaTheme="minorHAnsi" w:cs="Lucida Sans Unicode"/>
          <w:lang w:eastAsia="en-US"/>
        </w:rPr>
        <w:t xml:space="preserve">bij </w:t>
      </w:r>
      <w:r w:rsidR="004169A4">
        <w:rPr>
          <w:rFonts w:eastAsiaTheme="minorHAnsi" w:cs="Lucida Sans Unicode"/>
          <w:lang w:eastAsia="en-US"/>
        </w:rPr>
        <w:t xml:space="preserve">(gemeentelijke) verhuurders als </w:t>
      </w:r>
      <w:r w:rsidR="008B6BDE">
        <w:rPr>
          <w:rFonts w:eastAsiaTheme="minorHAnsi" w:cs="Lucida Sans Unicode"/>
          <w:lang w:eastAsia="en-US"/>
        </w:rPr>
        <w:t xml:space="preserve">in de </w:t>
      </w:r>
      <w:r w:rsidR="004169A4">
        <w:rPr>
          <w:rFonts w:eastAsiaTheme="minorHAnsi" w:cs="Lucida Sans Unicode"/>
          <w:lang w:eastAsia="en-US"/>
        </w:rPr>
        <w:t xml:space="preserve">rechtspraak </w:t>
      </w:r>
      <w:r w:rsidR="008B6BDE">
        <w:rPr>
          <w:rFonts w:eastAsiaTheme="minorHAnsi" w:cs="Lucida Sans Unicode"/>
          <w:lang w:eastAsia="en-US"/>
        </w:rPr>
        <w:t xml:space="preserve">wel </w:t>
      </w:r>
      <w:r w:rsidR="00820F94">
        <w:rPr>
          <w:rFonts w:eastAsiaTheme="minorHAnsi" w:cs="Lucida Sans Unicode"/>
          <w:lang w:eastAsia="en-US"/>
        </w:rPr>
        <w:t xml:space="preserve">een aantal varianten </w:t>
      </w:r>
      <w:r w:rsidR="008B6BDE">
        <w:rPr>
          <w:rFonts w:eastAsiaTheme="minorHAnsi" w:cs="Lucida Sans Unicode"/>
          <w:lang w:eastAsia="en-US"/>
        </w:rPr>
        <w:t>af</w:t>
      </w:r>
      <w:r w:rsidR="004169A4">
        <w:rPr>
          <w:rFonts w:eastAsiaTheme="minorHAnsi" w:cs="Lucida Sans Unicode"/>
          <w:lang w:eastAsia="en-US"/>
        </w:rPr>
        <w:t>.</w:t>
      </w:r>
    </w:p>
    <w:p w14:paraId="74FF64CB" w14:textId="77777777" w:rsidR="00826107" w:rsidRDefault="00826107" w:rsidP="00945D60">
      <w:pPr>
        <w:textAlignment w:val="baseline"/>
        <w:rPr>
          <w:rFonts w:eastAsiaTheme="minorHAnsi" w:cs="Lucida Sans Unicode"/>
          <w:lang w:eastAsia="en-US"/>
        </w:rPr>
      </w:pPr>
    </w:p>
    <w:p w14:paraId="0D3EF9F4" w14:textId="7D00F8A9" w:rsidR="00BE29E4" w:rsidRDefault="00BE29E4" w:rsidP="00BE29E4">
      <w:pPr>
        <w:textAlignment w:val="baseline"/>
        <w:rPr>
          <w:rFonts w:cs="Lucida Sans Unicode"/>
        </w:rPr>
      </w:pPr>
      <w:r>
        <w:rPr>
          <w:rFonts w:cs="Lucida Sans Unicode"/>
        </w:rPr>
        <w:t xml:space="preserve">Zo heeft </w:t>
      </w:r>
      <w:r w:rsidR="004169A4">
        <w:rPr>
          <w:rFonts w:cs="Lucida Sans Unicode"/>
        </w:rPr>
        <w:t xml:space="preserve">de gemeente </w:t>
      </w:r>
      <w:r>
        <w:rPr>
          <w:rFonts w:cs="Lucida Sans Unicode"/>
        </w:rPr>
        <w:t>Utrecht er</w:t>
      </w:r>
      <w:r w:rsidR="004071B1">
        <w:rPr>
          <w:rFonts w:cs="Lucida Sans Unicode"/>
        </w:rPr>
        <w:t xml:space="preserve">voor </w:t>
      </w:r>
      <w:r>
        <w:rPr>
          <w:rFonts w:cs="Lucida Sans Unicode"/>
        </w:rPr>
        <w:t xml:space="preserve">gekozen om de </w:t>
      </w:r>
      <w:r w:rsidR="004169A4">
        <w:rPr>
          <w:rFonts w:cs="Lucida Sans Unicode"/>
        </w:rPr>
        <w:t>‘</w:t>
      </w:r>
      <w:r>
        <w:rPr>
          <w:rFonts w:cs="Lucida Sans Unicode"/>
        </w:rPr>
        <w:t>huurkorting</w:t>
      </w:r>
      <w:r w:rsidR="004169A4">
        <w:rPr>
          <w:rFonts w:cs="Lucida Sans Unicode"/>
        </w:rPr>
        <w:t>’</w:t>
      </w:r>
      <w:r>
        <w:rPr>
          <w:rFonts w:cs="Lucida Sans Unicode"/>
        </w:rPr>
        <w:t xml:space="preserve"> te relateren aan de omzetdaling. Daarbij wordt een ondergrens van 30% omzetdaling gehanteerd (bij minder omzetdaling dus geen huurkorting). </w:t>
      </w:r>
      <w:r w:rsidR="004169A4">
        <w:rPr>
          <w:rFonts w:cs="Lucida Sans Unicode"/>
        </w:rPr>
        <w:t xml:space="preserve">De huurkorting loopt met een staffel op </w:t>
      </w:r>
      <w:r>
        <w:rPr>
          <w:rFonts w:cs="Lucida Sans Unicode"/>
        </w:rPr>
        <w:t xml:space="preserve">tot maximaal 50% korting bij meer dan 70% omzetdaling. </w:t>
      </w:r>
    </w:p>
    <w:p w14:paraId="41390CC9" w14:textId="0D321459" w:rsidR="00BE29E4" w:rsidRDefault="004169A4" w:rsidP="00BE29E4">
      <w:pPr>
        <w:textAlignment w:val="baseline"/>
        <w:rPr>
          <w:rFonts w:cs="Lucida Sans Unicode"/>
        </w:rPr>
      </w:pPr>
      <w:r>
        <w:rPr>
          <w:rFonts w:cs="Lucida Sans Unicode"/>
        </w:rPr>
        <w:t xml:space="preserve">De gemeente </w:t>
      </w:r>
      <w:r w:rsidR="00BE29E4">
        <w:rPr>
          <w:rFonts w:cs="Lucida Sans Unicode"/>
        </w:rPr>
        <w:t>Gouda heeft er</w:t>
      </w:r>
      <w:r>
        <w:rPr>
          <w:rFonts w:cs="Lucida Sans Unicode"/>
        </w:rPr>
        <w:t xml:space="preserve"> eind 2020 </w:t>
      </w:r>
      <w:r w:rsidR="00BE29E4">
        <w:rPr>
          <w:rFonts w:cs="Lucida Sans Unicode"/>
        </w:rPr>
        <w:t xml:space="preserve">voor gekozen om te werken met vaste percentages, niet gerelateerd aan de </w:t>
      </w:r>
      <w:r>
        <w:rPr>
          <w:rFonts w:cs="Lucida Sans Unicode"/>
        </w:rPr>
        <w:t xml:space="preserve">mate van </w:t>
      </w:r>
      <w:r w:rsidR="00BE29E4">
        <w:rPr>
          <w:rFonts w:cs="Lucida Sans Unicode"/>
        </w:rPr>
        <w:t xml:space="preserve">omzetdaling. Gouda hanteert daarbij een ondergrens van 25% omzetdaling. Als daarvan sprake is geldt voor het tweede kwartaal </w:t>
      </w:r>
      <w:r>
        <w:rPr>
          <w:rFonts w:cs="Lucida Sans Unicode"/>
        </w:rPr>
        <w:t xml:space="preserve">2020 </w:t>
      </w:r>
      <w:r w:rsidR="00BE29E4">
        <w:rPr>
          <w:rFonts w:cs="Lucida Sans Unicode"/>
        </w:rPr>
        <w:t xml:space="preserve">generiek een korting van 50% en voor het derde en vierde kwartaal een korting van 25% (dus op jaarbasis </w:t>
      </w:r>
      <w:r>
        <w:rPr>
          <w:rFonts w:cs="Lucida Sans Unicode"/>
        </w:rPr>
        <w:t xml:space="preserve">een generieke korting van </w:t>
      </w:r>
      <w:r w:rsidR="00BE29E4">
        <w:rPr>
          <w:rFonts w:cs="Lucida Sans Unicode"/>
        </w:rPr>
        <w:t>25%</w:t>
      </w:r>
      <w:r w:rsidR="004071B1">
        <w:rPr>
          <w:rFonts w:cs="Lucida Sans Unicode"/>
        </w:rPr>
        <w:t>, niet gerelateerd aan de exacte omzetdaling)</w:t>
      </w:r>
      <w:r w:rsidR="00BE29E4">
        <w:rPr>
          <w:rFonts w:cs="Lucida Sans Unicode"/>
        </w:rPr>
        <w:t>.</w:t>
      </w:r>
    </w:p>
    <w:p w14:paraId="7ACE57F8" w14:textId="77777777" w:rsidR="00945D60" w:rsidRDefault="00945D60" w:rsidP="00945D60">
      <w:pPr>
        <w:textAlignment w:val="baseline"/>
        <w:rPr>
          <w:rFonts w:eastAsiaTheme="minorHAnsi" w:cs="Lucida Sans Unicode"/>
          <w:lang w:eastAsia="en-US"/>
        </w:rPr>
      </w:pPr>
    </w:p>
    <w:p w14:paraId="3E47F5FA" w14:textId="0210991E" w:rsidR="003B2583" w:rsidRDefault="00BE29E4" w:rsidP="00885791">
      <w:pPr>
        <w:textAlignment w:val="baseline"/>
        <w:rPr>
          <w:rFonts w:eastAsiaTheme="minorHAnsi" w:cs="Lucida Sans Unicode"/>
          <w:lang w:eastAsia="en-US"/>
        </w:rPr>
      </w:pPr>
      <w:r>
        <w:rPr>
          <w:rFonts w:eastAsiaTheme="minorHAnsi" w:cs="Lucida Sans Unicode"/>
          <w:lang w:eastAsia="en-US"/>
        </w:rPr>
        <w:t xml:space="preserve">Dezelfde methoden komen terug in de </w:t>
      </w:r>
      <w:r w:rsidR="00434FA0">
        <w:rPr>
          <w:rFonts w:eastAsiaTheme="minorHAnsi" w:cs="Lucida Sans Unicode"/>
          <w:lang w:eastAsia="en-US"/>
        </w:rPr>
        <w:t xml:space="preserve">recente </w:t>
      </w:r>
      <w:r w:rsidR="004169A4">
        <w:rPr>
          <w:rFonts w:eastAsiaTheme="minorHAnsi" w:cs="Lucida Sans Unicode"/>
          <w:lang w:eastAsia="en-US"/>
        </w:rPr>
        <w:t>uitspraken in bodemprocedures</w:t>
      </w:r>
      <w:r w:rsidR="003B2583">
        <w:rPr>
          <w:rFonts w:eastAsiaTheme="minorHAnsi" w:cs="Lucida Sans Unicode"/>
          <w:lang w:eastAsia="en-US"/>
        </w:rPr>
        <w:t xml:space="preserve"> (beide in de horecasfeer). </w:t>
      </w:r>
      <w:r w:rsidR="00885791" w:rsidRPr="00EA63D2">
        <w:rPr>
          <w:rFonts w:eastAsiaTheme="minorHAnsi" w:cs="Lucida Sans Unicode"/>
          <w:lang w:eastAsia="en-US"/>
        </w:rPr>
        <w:t xml:space="preserve">De </w:t>
      </w:r>
      <w:r w:rsidR="00885791" w:rsidRPr="00C5490A">
        <w:rPr>
          <w:rFonts w:eastAsiaTheme="minorHAnsi" w:cs="Lucida Sans Unicode"/>
          <w:u w:val="single"/>
          <w:lang w:eastAsia="en-US"/>
        </w:rPr>
        <w:t>eerste</w:t>
      </w:r>
      <w:r w:rsidR="00885791" w:rsidRPr="00EA63D2">
        <w:rPr>
          <w:rFonts w:eastAsiaTheme="minorHAnsi" w:cs="Lucida Sans Unicode"/>
          <w:lang w:eastAsia="en-US"/>
        </w:rPr>
        <w:t xml:space="preserve"> methode is gerelateerd aan de </w:t>
      </w:r>
      <w:r w:rsidR="00434FA0" w:rsidRPr="00EA63D2">
        <w:rPr>
          <w:rFonts w:eastAsiaTheme="minorHAnsi" w:cs="Lucida Sans Unicode"/>
          <w:lang w:eastAsia="en-US"/>
        </w:rPr>
        <w:t>omzetdaling</w:t>
      </w:r>
      <w:r w:rsidR="00885791" w:rsidRPr="00EA63D2">
        <w:rPr>
          <w:rFonts w:eastAsiaTheme="minorHAnsi" w:cs="Lucida Sans Unicode"/>
          <w:lang w:eastAsia="en-US"/>
        </w:rPr>
        <w:t xml:space="preserve">. In deze uitspraak komt de rechtbank Amsterdam op 10 december 2020 tot de formule: </w:t>
      </w:r>
    </w:p>
    <w:p w14:paraId="1BA24526" w14:textId="77777777" w:rsidR="003B2583" w:rsidRDefault="00885791" w:rsidP="00885791">
      <w:pPr>
        <w:textAlignment w:val="baseline"/>
        <w:rPr>
          <w:rFonts w:eastAsiaTheme="minorHAnsi" w:cs="Lucida Sans Unicode"/>
          <w:lang w:eastAsia="en-US"/>
        </w:rPr>
      </w:pPr>
      <w:r w:rsidRPr="00EA63D2">
        <w:rPr>
          <w:rFonts w:eastAsiaTheme="minorHAnsi" w:cs="Lucida Sans Unicode"/>
          <w:lang w:eastAsia="en-US"/>
        </w:rPr>
        <w:t xml:space="preserve">huurprijsvermindering =  huurprijs </w:t>
      </w:r>
      <w:r w:rsidR="00EA63D2" w:rsidRPr="00EA63D2">
        <w:rPr>
          <w:rFonts w:eastAsiaTheme="minorHAnsi" w:cs="Lucida Sans Unicode"/>
          <w:lang w:eastAsia="en-US"/>
        </w:rPr>
        <w:t xml:space="preserve">* % omzetdaling * </w:t>
      </w:r>
      <w:r w:rsidR="003B2583">
        <w:rPr>
          <w:rFonts w:eastAsiaTheme="minorHAnsi" w:cs="Lucida Sans Unicode"/>
          <w:lang w:eastAsia="en-US"/>
        </w:rPr>
        <w:t>0,5</w:t>
      </w:r>
      <w:r w:rsidR="00EA63D2" w:rsidRPr="00EA63D2">
        <w:rPr>
          <w:rFonts w:eastAsiaTheme="minorHAnsi" w:cs="Lucida Sans Unicode"/>
          <w:lang w:eastAsia="en-US"/>
        </w:rPr>
        <w:t xml:space="preserve">. </w:t>
      </w:r>
      <w:r w:rsidR="003B2583">
        <w:rPr>
          <w:rFonts w:eastAsiaTheme="minorHAnsi" w:cs="Lucida Sans Unicode"/>
          <w:lang w:eastAsia="en-US"/>
        </w:rPr>
        <w:t xml:space="preserve"> </w:t>
      </w:r>
    </w:p>
    <w:p w14:paraId="66698F14" w14:textId="47EAE838" w:rsidR="00434FA0" w:rsidRDefault="00EA63D2" w:rsidP="00885791">
      <w:pPr>
        <w:textAlignment w:val="baseline"/>
        <w:rPr>
          <w:rFonts w:eastAsiaTheme="minorHAnsi" w:cs="Lucida Sans Unicode"/>
          <w:lang w:eastAsia="en-US"/>
        </w:rPr>
      </w:pPr>
      <w:r w:rsidRPr="00EA63D2">
        <w:rPr>
          <w:rFonts w:eastAsiaTheme="minorHAnsi" w:cs="Lucida Sans Unicode"/>
          <w:lang w:eastAsia="en-US"/>
        </w:rPr>
        <w:t xml:space="preserve">Met andere woorden: de </w:t>
      </w:r>
      <w:r w:rsidR="00842A12">
        <w:rPr>
          <w:rFonts w:eastAsiaTheme="minorHAnsi" w:cs="Lucida Sans Unicode"/>
          <w:lang w:eastAsia="en-US"/>
        </w:rPr>
        <w:t xml:space="preserve">huurprijs wordt verlaagd met de helft van de procentuele </w:t>
      </w:r>
      <w:r w:rsidRPr="00EA63D2">
        <w:rPr>
          <w:rFonts w:eastAsiaTheme="minorHAnsi" w:cs="Lucida Sans Unicode"/>
          <w:lang w:eastAsia="en-US"/>
        </w:rPr>
        <w:t>omzetdaling.</w:t>
      </w:r>
    </w:p>
    <w:p w14:paraId="4CB7F59E" w14:textId="6F7591D3" w:rsidR="003B2583" w:rsidRDefault="003B2583" w:rsidP="003B2583">
      <w:pPr>
        <w:textAlignment w:val="baseline"/>
        <w:rPr>
          <w:rFonts w:eastAsiaTheme="minorHAnsi" w:cs="Lucida Sans Unicode"/>
          <w:lang w:eastAsia="en-US"/>
        </w:rPr>
      </w:pPr>
      <w:r>
        <w:rPr>
          <w:rFonts w:eastAsiaTheme="minorHAnsi" w:cs="Lucida Sans Unicode"/>
          <w:lang w:eastAsia="en-US"/>
        </w:rPr>
        <w:t>Deze methode heeft door de koppeling aan de omzetdaling tot gevolg dat geen rekening wordt gehouden met tegemoetkomingen vanuit de rijksoverheid. Een koppeling aan de eventuele winstdaling zou dus meer passend zijn</w:t>
      </w:r>
      <w:r w:rsidR="00842A12">
        <w:rPr>
          <w:rFonts w:eastAsiaTheme="minorHAnsi" w:cs="Lucida Sans Unicode"/>
          <w:lang w:eastAsia="en-US"/>
        </w:rPr>
        <w:t xml:space="preserve"> </w:t>
      </w:r>
      <w:r w:rsidR="00842A12" w:rsidRPr="00842A12">
        <w:rPr>
          <w:rFonts w:eastAsiaTheme="minorHAnsi" w:cs="Lucida Sans Unicode"/>
          <w:sz w:val="18"/>
          <w:szCs w:val="18"/>
          <w:lang w:eastAsia="en-US"/>
        </w:rPr>
        <w:t>(maar vereist meer beoordeling en interpretatie van de cijfers)</w:t>
      </w:r>
      <w:r>
        <w:rPr>
          <w:rFonts w:eastAsiaTheme="minorHAnsi" w:cs="Lucida Sans Unicode"/>
          <w:lang w:eastAsia="en-US"/>
        </w:rPr>
        <w:t>. Bovendien ziet de huurder die er in slaagt om andere verdienmogelijkheden te benutten en dus minder omzetdaling heeft, die alternatieve omzet vertaald in minder huurkorting</w:t>
      </w:r>
      <w:r w:rsidR="000453F5">
        <w:rPr>
          <w:rFonts w:eastAsiaTheme="minorHAnsi" w:cs="Lucida Sans Unicode"/>
          <w:lang w:eastAsia="en-US"/>
        </w:rPr>
        <w:t>.</w:t>
      </w:r>
    </w:p>
    <w:p w14:paraId="4034D82B" w14:textId="77777777" w:rsidR="003B2583" w:rsidRDefault="003B2583" w:rsidP="00DA60AD">
      <w:pPr>
        <w:textAlignment w:val="baseline"/>
        <w:rPr>
          <w:rFonts w:cs="Lucida Sans Unicode"/>
        </w:rPr>
      </w:pPr>
    </w:p>
    <w:p w14:paraId="17AB6D96" w14:textId="4655B54C" w:rsidR="00DA60AD" w:rsidRDefault="00EA63D2" w:rsidP="00DA60AD">
      <w:pPr>
        <w:textAlignment w:val="baseline"/>
        <w:rPr>
          <w:rFonts w:cs="Lucida Sans Unicode"/>
        </w:rPr>
      </w:pPr>
      <w:r w:rsidRPr="00EA63D2">
        <w:rPr>
          <w:rFonts w:cs="Lucida Sans Unicode"/>
        </w:rPr>
        <w:t xml:space="preserve">De </w:t>
      </w:r>
      <w:r w:rsidRPr="00C5490A">
        <w:rPr>
          <w:rFonts w:cs="Lucida Sans Unicode"/>
          <w:u w:val="single"/>
        </w:rPr>
        <w:t>tweede</w:t>
      </w:r>
      <w:r w:rsidRPr="00EA63D2">
        <w:rPr>
          <w:rFonts w:cs="Lucida Sans Unicode"/>
        </w:rPr>
        <w:t xml:space="preserve"> methode (rechtbank Den Haag 21 januari 2021) gaat uit van een vast percentage huurkorting. </w:t>
      </w:r>
      <w:r>
        <w:rPr>
          <w:rFonts w:cs="Lucida Sans Unicode"/>
        </w:rPr>
        <w:t xml:space="preserve">Daarbij geldt voor de periode van verplichte </w:t>
      </w:r>
      <w:r w:rsidR="003B2583">
        <w:rPr>
          <w:rFonts w:cs="Lucida Sans Unicode"/>
        </w:rPr>
        <w:t xml:space="preserve">volledige </w:t>
      </w:r>
      <w:r>
        <w:rPr>
          <w:rFonts w:cs="Lucida Sans Unicode"/>
        </w:rPr>
        <w:t xml:space="preserve">sluiting een korting van 50% en voor de periode waarin </w:t>
      </w:r>
      <w:r w:rsidR="003B2583">
        <w:rPr>
          <w:rFonts w:cs="Lucida Sans Unicode"/>
        </w:rPr>
        <w:t xml:space="preserve">minder vergaande </w:t>
      </w:r>
      <w:r>
        <w:rPr>
          <w:rFonts w:cs="Lucida Sans Unicode"/>
        </w:rPr>
        <w:t xml:space="preserve">beperkingen golden, </w:t>
      </w:r>
      <w:r w:rsidR="00E83685">
        <w:rPr>
          <w:rFonts w:cs="Lucida Sans Unicode"/>
        </w:rPr>
        <w:t>een korting van 25%.</w:t>
      </w:r>
    </w:p>
    <w:p w14:paraId="760075CA" w14:textId="0A964507" w:rsidR="000453F5" w:rsidRDefault="00C5490A" w:rsidP="00DA60AD">
      <w:pPr>
        <w:textAlignment w:val="baseline"/>
        <w:rPr>
          <w:rFonts w:cs="Lucida Sans Unicode"/>
        </w:rPr>
      </w:pPr>
      <w:r>
        <w:rPr>
          <w:rFonts w:cs="Lucida Sans Unicode"/>
        </w:rPr>
        <w:t xml:space="preserve">Ook in deze methode hebben </w:t>
      </w:r>
      <w:r>
        <w:rPr>
          <w:rFonts w:eastAsiaTheme="minorHAnsi" w:cs="Lucida Sans Unicode"/>
          <w:lang w:eastAsia="en-US"/>
        </w:rPr>
        <w:t xml:space="preserve">tegemoetkomingen vanuit de rijksoverheid geen invloed op de huurprijsvermindering. Bovendien wordt </w:t>
      </w:r>
      <w:r w:rsidR="0031455B">
        <w:rPr>
          <w:rFonts w:eastAsiaTheme="minorHAnsi" w:cs="Lucida Sans Unicode"/>
          <w:lang w:eastAsia="en-US"/>
        </w:rPr>
        <w:t xml:space="preserve">in deze methode </w:t>
      </w:r>
      <w:r>
        <w:rPr>
          <w:rFonts w:eastAsiaTheme="minorHAnsi" w:cs="Lucida Sans Unicode"/>
          <w:lang w:eastAsia="en-US"/>
        </w:rPr>
        <w:t>volledig geabstraheerd van de feitelijke financiële resultaten.</w:t>
      </w:r>
      <w:r w:rsidR="000453F5">
        <w:rPr>
          <w:rFonts w:eastAsiaTheme="minorHAnsi" w:cs="Lucida Sans Unicode"/>
          <w:lang w:eastAsia="en-US"/>
        </w:rPr>
        <w:t xml:space="preserve"> A</w:t>
      </w:r>
      <w:r w:rsidR="0031455B">
        <w:rPr>
          <w:rFonts w:cs="Lucida Sans Unicode"/>
        </w:rPr>
        <w:t xml:space="preserve">lle commerciële huurders, ongeacht hun werkelijke omzetdaling, </w:t>
      </w:r>
      <w:r w:rsidR="000453F5">
        <w:rPr>
          <w:rFonts w:cs="Lucida Sans Unicode"/>
        </w:rPr>
        <w:t xml:space="preserve">worden </w:t>
      </w:r>
      <w:r w:rsidR="0031455B">
        <w:rPr>
          <w:rFonts w:cs="Lucida Sans Unicode"/>
        </w:rPr>
        <w:t xml:space="preserve">over </w:t>
      </w:r>
      <w:r w:rsidR="000453F5">
        <w:rPr>
          <w:rFonts w:cs="Lucida Sans Unicode"/>
        </w:rPr>
        <w:t xml:space="preserve">één </w:t>
      </w:r>
      <w:r w:rsidR="0031455B">
        <w:rPr>
          <w:rFonts w:cs="Lucida Sans Unicode"/>
        </w:rPr>
        <w:t xml:space="preserve">kam geschoren. </w:t>
      </w:r>
      <w:r w:rsidR="009B67EF">
        <w:rPr>
          <w:rFonts w:cs="Lucida Sans Unicode"/>
        </w:rPr>
        <w:t xml:space="preserve">Voor de één </w:t>
      </w:r>
      <w:r w:rsidR="000453F5">
        <w:rPr>
          <w:rFonts w:cs="Lucida Sans Unicode"/>
        </w:rPr>
        <w:t xml:space="preserve">pakt </w:t>
      </w:r>
      <w:r w:rsidR="009B67EF">
        <w:rPr>
          <w:rFonts w:cs="Lucida Sans Unicode"/>
        </w:rPr>
        <w:t xml:space="preserve">dat goed uit, voor de ander minder. </w:t>
      </w:r>
      <w:r w:rsidR="00842A12">
        <w:rPr>
          <w:rFonts w:cs="Lucida Sans Unicode"/>
        </w:rPr>
        <w:t>Daarbij komt dat de verplichte periodes van verplichte (gehele of gedeeltelijke) sluiting niet altijd goed te bepalen zijn.</w:t>
      </w:r>
    </w:p>
    <w:p w14:paraId="2B4117FC" w14:textId="77777777" w:rsidR="000453F5" w:rsidRDefault="000453F5" w:rsidP="00DA60AD">
      <w:pPr>
        <w:textAlignment w:val="baseline"/>
        <w:rPr>
          <w:rFonts w:cs="Lucida Sans Unicode"/>
        </w:rPr>
      </w:pPr>
    </w:p>
    <w:p w14:paraId="17432190" w14:textId="1571BB68" w:rsidR="009B67EF" w:rsidRPr="008C1A84" w:rsidRDefault="009B67EF" w:rsidP="00DA60AD">
      <w:pPr>
        <w:textAlignment w:val="baseline"/>
        <w:rPr>
          <w:rFonts w:cs="Lucida Sans Unicode"/>
          <w:b/>
          <w:bCs/>
        </w:rPr>
      </w:pPr>
      <w:r w:rsidRPr="008C1A84">
        <w:rPr>
          <w:rFonts w:cs="Lucida Sans Unicode"/>
          <w:b/>
          <w:bCs/>
        </w:rPr>
        <w:t>Toepassing in Alphen aan den Rijn</w:t>
      </w:r>
    </w:p>
    <w:p w14:paraId="26A924D6" w14:textId="6EF97ED0" w:rsidR="00651C03" w:rsidRDefault="00764BA7" w:rsidP="000453F5">
      <w:pPr>
        <w:textAlignment w:val="baseline"/>
        <w:rPr>
          <w:rFonts w:cs="Lucida Sans Unicode"/>
        </w:rPr>
      </w:pPr>
      <w:r>
        <w:rPr>
          <w:rFonts w:cs="Lucida Sans Unicode"/>
        </w:rPr>
        <w:t>De m</w:t>
      </w:r>
      <w:r w:rsidR="000453F5">
        <w:rPr>
          <w:rFonts w:cs="Lucida Sans Unicode"/>
        </w:rPr>
        <w:t>ethodiek van huur</w:t>
      </w:r>
      <w:r w:rsidR="00B36A44">
        <w:rPr>
          <w:rFonts w:cs="Lucida Sans Unicode"/>
        </w:rPr>
        <w:t xml:space="preserve">korting </w:t>
      </w:r>
      <w:r w:rsidR="004071B1">
        <w:rPr>
          <w:rFonts w:cs="Lucida Sans Unicode"/>
        </w:rPr>
        <w:t xml:space="preserve">dient </w:t>
      </w:r>
      <w:r>
        <w:rPr>
          <w:rFonts w:cs="Lucida Sans Unicode"/>
        </w:rPr>
        <w:t xml:space="preserve">uiteraard transparant en controleerbaar te zijn. </w:t>
      </w:r>
      <w:r w:rsidR="00651C03">
        <w:rPr>
          <w:rFonts w:cs="Lucida Sans Unicode"/>
        </w:rPr>
        <w:t xml:space="preserve">Maar ook </w:t>
      </w:r>
      <w:r>
        <w:rPr>
          <w:rFonts w:cs="Lucida Sans Unicode"/>
        </w:rPr>
        <w:t xml:space="preserve">moet </w:t>
      </w:r>
      <w:r w:rsidR="004071B1">
        <w:rPr>
          <w:rFonts w:cs="Lucida Sans Unicode"/>
        </w:rPr>
        <w:t>een balans gevonden worden</w:t>
      </w:r>
      <w:r>
        <w:rPr>
          <w:rFonts w:cs="Lucida Sans Unicode"/>
        </w:rPr>
        <w:t xml:space="preserve"> tussen enerzijds </w:t>
      </w:r>
      <w:r w:rsidR="00651C03">
        <w:rPr>
          <w:rFonts w:cs="Lucida Sans Unicode"/>
        </w:rPr>
        <w:t xml:space="preserve">de wens om </w:t>
      </w:r>
      <w:r>
        <w:rPr>
          <w:rFonts w:cs="Lucida Sans Unicode"/>
        </w:rPr>
        <w:t xml:space="preserve">recht doen aan individuele situaties en </w:t>
      </w:r>
      <w:r w:rsidR="00651C03">
        <w:rPr>
          <w:rFonts w:cs="Lucida Sans Unicode"/>
        </w:rPr>
        <w:t xml:space="preserve">noodzaak en </w:t>
      </w:r>
      <w:r>
        <w:rPr>
          <w:rFonts w:cs="Lucida Sans Unicode"/>
        </w:rPr>
        <w:t xml:space="preserve">anderzijds </w:t>
      </w:r>
      <w:r w:rsidR="00820F94">
        <w:rPr>
          <w:rFonts w:cs="Lucida Sans Unicode"/>
        </w:rPr>
        <w:t xml:space="preserve">haalbaarheid en </w:t>
      </w:r>
      <w:r>
        <w:rPr>
          <w:rFonts w:cs="Lucida Sans Unicode"/>
        </w:rPr>
        <w:t>praktische uitvoerbaarheid. Individueel maatwerk vereist d</w:t>
      </w:r>
      <w:r w:rsidR="00820F94">
        <w:rPr>
          <w:rFonts w:cs="Lucida Sans Unicode"/>
        </w:rPr>
        <w:t xml:space="preserve">at </w:t>
      </w:r>
      <w:r w:rsidR="00651C03">
        <w:rPr>
          <w:rFonts w:cs="Lucida Sans Unicode"/>
        </w:rPr>
        <w:t xml:space="preserve">aanvragers </w:t>
      </w:r>
      <w:r>
        <w:rPr>
          <w:rFonts w:cs="Lucida Sans Unicode"/>
        </w:rPr>
        <w:t xml:space="preserve">hun financiële stukken </w:t>
      </w:r>
      <w:r w:rsidR="00820F94">
        <w:rPr>
          <w:rFonts w:cs="Lucida Sans Unicode"/>
        </w:rPr>
        <w:t xml:space="preserve">aan de gemeente ter inzage geven; bovendien is dan  intern </w:t>
      </w:r>
      <w:r w:rsidR="00651C03">
        <w:rPr>
          <w:rFonts w:cs="Lucida Sans Unicode"/>
        </w:rPr>
        <w:t>een ar</w:t>
      </w:r>
      <w:r>
        <w:rPr>
          <w:rFonts w:cs="Lucida Sans Unicode"/>
        </w:rPr>
        <w:t>beidsintensieve beoordeling</w:t>
      </w:r>
      <w:r w:rsidR="00651C03">
        <w:rPr>
          <w:rFonts w:cs="Lucida Sans Unicode"/>
        </w:rPr>
        <w:t xml:space="preserve"> </w:t>
      </w:r>
      <w:r w:rsidR="00820F94">
        <w:rPr>
          <w:rFonts w:cs="Lucida Sans Unicode"/>
        </w:rPr>
        <w:t xml:space="preserve">nodig die in de contacten met </w:t>
      </w:r>
      <w:r w:rsidR="00820F94">
        <w:rPr>
          <w:rFonts w:cs="Lucida Sans Unicode"/>
        </w:rPr>
        <w:lastRenderedPageBreak/>
        <w:t>aanvragers tot discussie over de interpretatie zullen leiden</w:t>
      </w:r>
      <w:r w:rsidR="00651C03">
        <w:rPr>
          <w:rFonts w:cs="Lucida Sans Unicode"/>
        </w:rPr>
        <w:t xml:space="preserve">. Een generieke methodiek daarentegen betekent </w:t>
      </w:r>
      <w:r w:rsidR="00820F94">
        <w:rPr>
          <w:rFonts w:cs="Lucida Sans Unicode"/>
        </w:rPr>
        <w:t xml:space="preserve">een </w:t>
      </w:r>
      <w:r w:rsidR="00651C03">
        <w:rPr>
          <w:rFonts w:cs="Lucida Sans Unicode"/>
        </w:rPr>
        <w:t xml:space="preserve">minimale </w:t>
      </w:r>
      <w:r w:rsidR="00820F94">
        <w:rPr>
          <w:rFonts w:cs="Lucida Sans Unicode"/>
        </w:rPr>
        <w:t xml:space="preserve">administratieve </w:t>
      </w:r>
      <w:r w:rsidR="00651C03">
        <w:rPr>
          <w:rFonts w:cs="Lucida Sans Unicode"/>
        </w:rPr>
        <w:t>last</w:t>
      </w:r>
      <w:r w:rsidR="00820F94">
        <w:rPr>
          <w:rFonts w:cs="Lucida Sans Unicode"/>
        </w:rPr>
        <w:t xml:space="preserve"> </w:t>
      </w:r>
      <w:r w:rsidR="00651C03">
        <w:rPr>
          <w:rFonts w:cs="Lucida Sans Unicode"/>
        </w:rPr>
        <w:t xml:space="preserve">voor de aanvragers en een relatief snel intern proces. </w:t>
      </w:r>
      <w:r w:rsidR="00051137">
        <w:rPr>
          <w:rFonts w:cs="Lucida Sans Unicode"/>
        </w:rPr>
        <w:t xml:space="preserve">Het nadeel is echter </w:t>
      </w:r>
      <w:r w:rsidR="00651C03">
        <w:rPr>
          <w:rFonts w:cs="Lucida Sans Unicode"/>
        </w:rPr>
        <w:t xml:space="preserve">dat sommige aanvragers </w:t>
      </w:r>
      <w:r w:rsidR="00706835">
        <w:rPr>
          <w:rFonts w:cs="Lucida Sans Unicode"/>
        </w:rPr>
        <w:t xml:space="preserve">wellicht </w:t>
      </w:r>
      <w:r w:rsidR="00651C03">
        <w:rPr>
          <w:rFonts w:cs="Lucida Sans Unicode"/>
        </w:rPr>
        <w:t xml:space="preserve">meer korting krijgen dan strikt nodig is en anderen minder. </w:t>
      </w:r>
    </w:p>
    <w:p w14:paraId="24A5BB91" w14:textId="77777777" w:rsidR="00051137" w:rsidRDefault="00051137" w:rsidP="0013520B">
      <w:pPr>
        <w:textAlignment w:val="baseline"/>
        <w:rPr>
          <w:rFonts w:cs="Lucida Sans Unicode"/>
        </w:rPr>
      </w:pPr>
    </w:p>
    <w:p w14:paraId="66B43378" w14:textId="12B516A2" w:rsidR="00051137" w:rsidRDefault="005F06F7" w:rsidP="0013520B">
      <w:pPr>
        <w:textAlignment w:val="baseline"/>
        <w:rPr>
          <w:rFonts w:cs="Lucida Sans Unicode"/>
        </w:rPr>
      </w:pPr>
      <w:r>
        <w:rPr>
          <w:rFonts w:cs="Lucida Sans Unicode"/>
        </w:rPr>
        <w:t xml:space="preserve">In die afweging wordt de voorkeur gegeven aan een generieke methode waarbij de inspanning voor zowel huurders </w:t>
      </w:r>
      <w:r w:rsidR="00706835">
        <w:rPr>
          <w:rFonts w:cs="Lucida Sans Unicode"/>
        </w:rPr>
        <w:t xml:space="preserve">/ erfpachters </w:t>
      </w:r>
      <w:r>
        <w:rPr>
          <w:rFonts w:cs="Lucida Sans Unicode"/>
        </w:rPr>
        <w:t xml:space="preserve">als organisatie zoveel mogelijk wordt beperkt. </w:t>
      </w:r>
      <w:r w:rsidR="00051137">
        <w:rPr>
          <w:rFonts w:cs="Lucida Sans Unicode"/>
        </w:rPr>
        <w:t xml:space="preserve">Daarbij is ervoor gekozen om de toets dat sprake is van omzetdaling (de beoordeling van financiële stukken) bij de RVO te laten in het kader van de landelijke regeling van de Tegemoetkoming Vaste lasten. </w:t>
      </w:r>
    </w:p>
    <w:p w14:paraId="6B3AD2BE" w14:textId="13F986C7" w:rsidR="0013520B" w:rsidRDefault="005F06F7" w:rsidP="0013520B">
      <w:pPr>
        <w:textAlignment w:val="baseline"/>
        <w:rPr>
          <w:rFonts w:cs="Lucida Sans Unicode"/>
        </w:rPr>
      </w:pPr>
      <w:r>
        <w:rPr>
          <w:rFonts w:cs="Lucida Sans Unicode"/>
        </w:rPr>
        <w:t>Dat leidt tot de volgende uitgangspunten</w:t>
      </w:r>
      <w:r w:rsidR="008C1A84">
        <w:rPr>
          <w:rFonts w:cs="Lucida Sans Unicode"/>
        </w:rPr>
        <w:t xml:space="preserve"> </w:t>
      </w:r>
      <w:r>
        <w:rPr>
          <w:rFonts w:cs="Lucida Sans Unicode"/>
        </w:rPr>
        <w:t>en voorwaarden (zie ook bijlage):</w:t>
      </w:r>
    </w:p>
    <w:p w14:paraId="79BC933D" w14:textId="77777777" w:rsidR="00B65364" w:rsidRDefault="00B65364" w:rsidP="000453F5">
      <w:pPr>
        <w:textAlignment w:val="baseline"/>
        <w:rPr>
          <w:rFonts w:cs="Lucida Sans Unicode"/>
        </w:rPr>
      </w:pPr>
    </w:p>
    <w:p w14:paraId="59AB649C" w14:textId="069C721D" w:rsidR="0004231A" w:rsidRDefault="008C1A84" w:rsidP="00DC29DA">
      <w:pPr>
        <w:pStyle w:val="Lijstalinea"/>
        <w:numPr>
          <w:ilvl w:val="0"/>
          <w:numId w:val="35"/>
        </w:numPr>
        <w:ind w:left="360"/>
        <w:textAlignment w:val="baseline"/>
        <w:rPr>
          <w:rFonts w:cs="Lucida Sans Unicode"/>
        </w:rPr>
      </w:pPr>
      <w:r>
        <w:rPr>
          <w:rFonts w:cs="Lucida Sans Unicode"/>
        </w:rPr>
        <w:t xml:space="preserve">Huurkorting alleen </w:t>
      </w:r>
      <w:r w:rsidR="00E96F83">
        <w:rPr>
          <w:rFonts w:cs="Lucida Sans Unicode"/>
        </w:rPr>
        <w:t>o</w:t>
      </w:r>
      <w:r>
        <w:rPr>
          <w:rFonts w:cs="Lucida Sans Unicode"/>
        </w:rPr>
        <w:t>p verzoek</w:t>
      </w:r>
    </w:p>
    <w:p w14:paraId="12047376" w14:textId="0C8ACEA7" w:rsidR="008C1A84" w:rsidRDefault="004B2F12" w:rsidP="00DC29DA">
      <w:pPr>
        <w:pStyle w:val="Lijstalinea"/>
        <w:ind w:left="1080"/>
        <w:textAlignment w:val="baseline"/>
        <w:rPr>
          <w:rFonts w:cs="Lucida Sans Unicode"/>
        </w:rPr>
      </w:pPr>
      <w:r>
        <w:rPr>
          <w:rFonts w:cs="Lucida Sans Unicode"/>
          <w:sz w:val="18"/>
          <w:szCs w:val="18"/>
        </w:rPr>
        <w:t>(A</w:t>
      </w:r>
      <w:r w:rsidR="008C1A84" w:rsidRPr="007731FE">
        <w:rPr>
          <w:rFonts w:cs="Lucida Sans Unicode"/>
          <w:sz w:val="18"/>
          <w:szCs w:val="18"/>
        </w:rPr>
        <w:t xml:space="preserve">lle commerciële huurders worden </w:t>
      </w:r>
      <w:r w:rsidR="0045343D">
        <w:rPr>
          <w:rFonts w:cs="Lucida Sans Unicode"/>
          <w:sz w:val="18"/>
          <w:szCs w:val="18"/>
        </w:rPr>
        <w:t>-</w:t>
      </w:r>
      <w:r>
        <w:rPr>
          <w:rFonts w:cs="Lucida Sans Unicode"/>
          <w:sz w:val="18"/>
          <w:szCs w:val="18"/>
        </w:rPr>
        <w:t>per brief en email</w:t>
      </w:r>
      <w:r w:rsidR="0045343D">
        <w:rPr>
          <w:rFonts w:cs="Lucida Sans Unicode"/>
          <w:sz w:val="18"/>
          <w:szCs w:val="18"/>
        </w:rPr>
        <w:t>-</w:t>
      </w:r>
      <w:r>
        <w:rPr>
          <w:rFonts w:cs="Lucida Sans Unicode"/>
          <w:sz w:val="18"/>
          <w:szCs w:val="18"/>
        </w:rPr>
        <w:t xml:space="preserve"> </w:t>
      </w:r>
      <w:r w:rsidR="008C1A84" w:rsidRPr="007731FE">
        <w:rPr>
          <w:rFonts w:cs="Lucida Sans Unicode"/>
          <w:sz w:val="18"/>
          <w:szCs w:val="18"/>
        </w:rPr>
        <w:t>geïnformeerd over deze mogelijkheid</w:t>
      </w:r>
      <w:r>
        <w:rPr>
          <w:rFonts w:cs="Lucida Sans Unicode"/>
          <w:sz w:val="18"/>
          <w:szCs w:val="18"/>
        </w:rPr>
        <w:t>)</w:t>
      </w:r>
      <w:r>
        <w:rPr>
          <w:rFonts w:cs="Lucida Sans Unicode"/>
        </w:rPr>
        <w:t>.</w:t>
      </w:r>
    </w:p>
    <w:p w14:paraId="4B3023A5" w14:textId="46AA3084" w:rsidR="00DB5C56" w:rsidRDefault="00DB5C56" w:rsidP="00DB5C56">
      <w:pPr>
        <w:pStyle w:val="Lijstalinea"/>
        <w:numPr>
          <w:ilvl w:val="0"/>
          <w:numId w:val="35"/>
        </w:numPr>
        <w:ind w:left="360"/>
        <w:textAlignment w:val="baseline"/>
        <w:rPr>
          <w:rFonts w:cs="Lucida Sans Unicode"/>
        </w:rPr>
      </w:pPr>
      <w:r>
        <w:rPr>
          <w:rFonts w:cs="Lucida Sans Unicode"/>
        </w:rPr>
        <w:t>Huurkorting alleen indien geldig contract</w:t>
      </w:r>
    </w:p>
    <w:p w14:paraId="10D43FD8" w14:textId="6634ED4A" w:rsidR="00DB5C56" w:rsidRPr="00DB5C56" w:rsidRDefault="004B2F12" w:rsidP="00DB5C56">
      <w:pPr>
        <w:ind w:left="1069"/>
        <w:textAlignment w:val="baseline"/>
        <w:rPr>
          <w:rFonts w:cs="Lucida Sans Unicode"/>
          <w:sz w:val="18"/>
          <w:szCs w:val="18"/>
        </w:rPr>
      </w:pPr>
      <w:r>
        <w:rPr>
          <w:rFonts w:cs="Lucida Sans Unicode"/>
          <w:sz w:val="18"/>
          <w:szCs w:val="18"/>
        </w:rPr>
        <w:t xml:space="preserve">(Duidelijk moet zijn dat het een huurder van gemeentelijk vastgoed betreft. Dit blijkt uit een </w:t>
      </w:r>
      <w:r w:rsidR="00DB5C56" w:rsidRPr="00DB5C56">
        <w:rPr>
          <w:rFonts w:cs="Lucida Sans Unicode"/>
          <w:sz w:val="18"/>
          <w:szCs w:val="18"/>
        </w:rPr>
        <w:t xml:space="preserve">overeenkomst / akte of </w:t>
      </w:r>
      <w:r w:rsidR="00D00CDB">
        <w:rPr>
          <w:rFonts w:cs="Lucida Sans Unicode"/>
          <w:sz w:val="18"/>
          <w:szCs w:val="18"/>
        </w:rPr>
        <w:t xml:space="preserve">in bijzondere situaties </w:t>
      </w:r>
      <w:r>
        <w:rPr>
          <w:rFonts w:cs="Lucida Sans Unicode"/>
          <w:sz w:val="18"/>
          <w:szCs w:val="18"/>
        </w:rPr>
        <w:t xml:space="preserve">uit wel vastgelegde maar </w:t>
      </w:r>
      <w:r w:rsidR="00DB5C56" w:rsidRPr="00DB5C56">
        <w:rPr>
          <w:rFonts w:cs="Lucida Sans Unicode"/>
          <w:sz w:val="18"/>
          <w:szCs w:val="18"/>
        </w:rPr>
        <w:t>nog niet geformaliseerde afspraken</w:t>
      </w:r>
      <w:r>
        <w:rPr>
          <w:rFonts w:cs="Lucida Sans Unicode"/>
          <w:sz w:val="18"/>
          <w:szCs w:val="18"/>
        </w:rPr>
        <w:t>)</w:t>
      </w:r>
      <w:r w:rsidR="00DB5C56" w:rsidRPr="00DB5C56">
        <w:rPr>
          <w:rFonts w:cs="Lucida Sans Unicode"/>
          <w:sz w:val="18"/>
          <w:szCs w:val="18"/>
        </w:rPr>
        <w:t>.</w:t>
      </w:r>
    </w:p>
    <w:p w14:paraId="06BD8171" w14:textId="407E10C0" w:rsidR="0004231A" w:rsidRDefault="00E96F83" w:rsidP="00DC29DA">
      <w:pPr>
        <w:pStyle w:val="Lijstalinea"/>
        <w:numPr>
          <w:ilvl w:val="0"/>
          <w:numId w:val="35"/>
        </w:numPr>
        <w:ind w:left="360"/>
        <w:textAlignment w:val="baseline"/>
        <w:rPr>
          <w:rFonts w:cs="Lucida Sans Unicode"/>
        </w:rPr>
      </w:pPr>
      <w:r>
        <w:rPr>
          <w:rFonts w:cs="Lucida Sans Unicode"/>
        </w:rPr>
        <w:t>H</w:t>
      </w:r>
      <w:r w:rsidR="007731FE">
        <w:rPr>
          <w:rFonts w:cs="Lucida Sans Unicode"/>
        </w:rPr>
        <w:t xml:space="preserve">uurder </w:t>
      </w:r>
      <w:r w:rsidR="0045343D">
        <w:rPr>
          <w:rFonts w:cs="Lucida Sans Unicode"/>
        </w:rPr>
        <w:t>heeft een winstoogmerk</w:t>
      </w:r>
    </w:p>
    <w:p w14:paraId="40D33E13" w14:textId="006C19B3" w:rsidR="0004231A" w:rsidRDefault="004B2F12" w:rsidP="00DC29DA">
      <w:pPr>
        <w:pStyle w:val="Lijstalinea"/>
        <w:ind w:left="1080"/>
        <w:textAlignment w:val="baseline"/>
        <w:rPr>
          <w:rFonts w:cs="Lucida Sans Unicode"/>
        </w:rPr>
      </w:pPr>
      <w:r>
        <w:rPr>
          <w:rFonts w:cs="Lucida Sans Unicode"/>
          <w:sz w:val="18"/>
          <w:szCs w:val="18"/>
        </w:rPr>
        <w:t>(D</w:t>
      </w:r>
      <w:r w:rsidR="007731FE" w:rsidRPr="0004231A">
        <w:rPr>
          <w:rFonts w:cs="Lucida Sans Unicode"/>
          <w:sz w:val="18"/>
          <w:szCs w:val="18"/>
        </w:rPr>
        <w:t>us geen huurders van snippergroen</w:t>
      </w:r>
      <w:r w:rsidR="0004231A" w:rsidRPr="0004231A">
        <w:rPr>
          <w:rFonts w:cs="Lucida Sans Unicode"/>
          <w:sz w:val="18"/>
          <w:szCs w:val="18"/>
        </w:rPr>
        <w:t>, geen huurders van een gemeentelijke woning, geen pachters van agrarische percelen</w:t>
      </w:r>
      <w:r>
        <w:rPr>
          <w:rFonts w:cs="Lucida Sans Unicode"/>
          <w:sz w:val="18"/>
          <w:szCs w:val="18"/>
        </w:rPr>
        <w:t xml:space="preserve">, geen jacht- en visrechten </w:t>
      </w:r>
      <w:r w:rsidR="0004231A" w:rsidRPr="0004231A">
        <w:rPr>
          <w:rFonts w:cs="Lucida Sans Unicode"/>
          <w:sz w:val="18"/>
          <w:szCs w:val="18"/>
        </w:rPr>
        <w:t>– e.e.a. blijkend uit KvK inschrijving</w:t>
      </w:r>
      <w:r>
        <w:rPr>
          <w:rFonts w:cs="Lucida Sans Unicode"/>
          <w:sz w:val="18"/>
          <w:szCs w:val="18"/>
        </w:rPr>
        <w:t>)</w:t>
      </w:r>
      <w:r>
        <w:rPr>
          <w:rFonts w:cs="Lucida Sans Unicode"/>
        </w:rPr>
        <w:t>.</w:t>
      </w:r>
    </w:p>
    <w:p w14:paraId="76877060" w14:textId="77777777" w:rsidR="0004231A" w:rsidRDefault="007731FE" w:rsidP="00DC29DA">
      <w:pPr>
        <w:pStyle w:val="Lijstalinea"/>
        <w:numPr>
          <w:ilvl w:val="0"/>
          <w:numId w:val="35"/>
        </w:numPr>
        <w:ind w:left="360"/>
        <w:textAlignment w:val="baseline"/>
        <w:rPr>
          <w:rFonts w:cs="Lucida Sans Unicode"/>
        </w:rPr>
      </w:pPr>
      <w:r>
        <w:rPr>
          <w:rFonts w:cs="Lucida Sans Unicode"/>
        </w:rPr>
        <w:t>Geen huurkorting indien beroep kon of kan worden gedaan op het gemeentelijk steunfonds</w:t>
      </w:r>
    </w:p>
    <w:p w14:paraId="2A5E46E0" w14:textId="1171DDED" w:rsidR="0004231A" w:rsidRDefault="004B2F12" w:rsidP="00DC29DA">
      <w:pPr>
        <w:pStyle w:val="Lijstalinea"/>
        <w:ind w:left="1080"/>
        <w:textAlignment w:val="baseline"/>
        <w:rPr>
          <w:rFonts w:cs="Lucida Sans Unicode"/>
        </w:rPr>
      </w:pPr>
      <w:r>
        <w:rPr>
          <w:rFonts w:cs="Lucida Sans Unicode"/>
          <w:sz w:val="18"/>
          <w:szCs w:val="18"/>
        </w:rPr>
        <w:t>(B</w:t>
      </w:r>
      <w:r w:rsidR="0004231A" w:rsidRPr="0004231A">
        <w:rPr>
          <w:rFonts w:cs="Lucida Sans Unicode"/>
          <w:sz w:val="18"/>
          <w:szCs w:val="18"/>
        </w:rPr>
        <w:t>etreft afbakening tussen maatschappelijk en commercieel; dubbelingen worden hiermee voorkomen</w:t>
      </w:r>
      <w:r>
        <w:rPr>
          <w:rFonts w:cs="Lucida Sans Unicode"/>
          <w:sz w:val="18"/>
          <w:szCs w:val="18"/>
        </w:rPr>
        <w:t>).</w:t>
      </w:r>
    </w:p>
    <w:p w14:paraId="410D8E6B" w14:textId="13AE3F71" w:rsidR="00B65364" w:rsidRDefault="00E96F83" w:rsidP="00DC29DA">
      <w:pPr>
        <w:pStyle w:val="Lijstalinea"/>
        <w:numPr>
          <w:ilvl w:val="0"/>
          <w:numId w:val="35"/>
        </w:numPr>
        <w:ind w:left="360"/>
        <w:textAlignment w:val="baseline"/>
        <w:rPr>
          <w:rFonts w:cs="Lucida Sans Unicode"/>
        </w:rPr>
      </w:pPr>
      <w:r>
        <w:rPr>
          <w:rFonts w:cs="Lucida Sans Unicode"/>
        </w:rPr>
        <w:t>H</w:t>
      </w:r>
      <w:r w:rsidR="00B65364">
        <w:rPr>
          <w:rFonts w:cs="Lucida Sans Unicode"/>
        </w:rPr>
        <w:t>uurkorting betreft het boekjaar 2020</w:t>
      </w:r>
    </w:p>
    <w:p w14:paraId="58BB6F2B" w14:textId="1BB579B4" w:rsidR="00E96F83" w:rsidRDefault="0036156C" w:rsidP="00E96F83">
      <w:pPr>
        <w:pStyle w:val="Lijstalinea"/>
        <w:ind w:left="1080"/>
        <w:textAlignment w:val="baseline"/>
        <w:rPr>
          <w:rFonts w:cs="Lucida Sans Unicode"/>
          <w:sz w:val="18"/>
          <w:szCs w:val="18"/>
        </w:rPr>
      </w:pPr>
      <w:r>
        <w:rPr>
          <w:rFonts w:cs="Lucida Sans Unicode"/>
          <w:sz w:val="18"/>
          <w:szCs w:val="18"/>
        </w:rPr>
        <w:t>(I</w:t>
      </w:r>
      <w:r w:rsidR="00B65364" w:rsidRPr="00B65364">
        <w:rPr>
          <w:rFonts w:cs="Lucida Sans Unicode"/>
          <w:sz w:val="18"/>
          <w:szCs w:val="18"/>
        </w:rPr>
        <w:t>n het tweede kwartaal 2021 wordt een vervolgvoorstel</w:t>
      </w:r>
      <w:r w:rsidR="00B65364">
        <w:rPr>
          <w:rFonts w:cs="Lucida Sans Unicode"/>
          <w:sz w:val="18"/>
          <w:szCs w:val="18"/>
        </w:rPr>
        <w:t xml:space="preserve"> voor 2021 </w:t>
      </w:r>
      <w:r w:rsidR="00B65364" w:rsidRPr="00B65364">
        <w:rPr>
          <w:rFonts w:cs="Lucida Sans Unicode"/>
          <w:sz w:val="18"/>
          <w:szCs w:val="18"/>
        </w:rPr>
        <w:t>gedaan</w:t>
      </w:r>
      <w:r>
        <w:rPr>
          <w:rFonts w:cs="Lucida Sans Unicode"/>
          <w:sz w:val="18"/>
          <w:szCs w:val="18"/>
        </w:rPr>
        <w:t>).</w:t>
      </w:r>
    </w:p>
    <w:p w14:paraId="34FED3AC" w14:textId="228D2155" w:rsidR="00B65364" w:rsidRDefault="00B65364" w:rsidP="00DC29DA">
      <w:pPr>
        <w:pStyle w:val="Lijstalinea"/>
        <w:numPr>
          <w:ilvl w:val="0"/>
          <w:numId w:val="35"/>
        </w:numPr>
        <w:ind w:left="360"/>
        <w:textAlignment w:val="baseline"/>
        <w:rPr>
          <w:rFonts w:cs="Lucida Sans Unicode"/>
        </w:rPr>
      </w:pPr>
      <w:r>
        <w:rPr>
          <w:rFonts w:cs="Lucida Sans Unicode"/>
        </w:rPr>
        <w:t xml:space="preserve">Huurkorting wordt alleen verleend indien sprake is van ten minste </w:t>
      </w:r>
      <w:r w:rsidR="0045343D">
        <w:rPr>
          <w:rFonts w:cs="Lucida Sans Unicode"/>
        </w:rPr>
        <w:t>30</w:t>
      </w:r>
      <w:r>
        <w:rPr>
          <w:rFonts w:cs="Lucida Sans Unicode"/>
        </w:rPr>
        <w:t>% omzetdaling</w:t>
      </w:r>
      <w:r w:rsidR="007F7FBF">
        <w:rPr>
          <w:rFonts w:cs="Lucida Sans Unicode"/>
        </w:rPr>
        <w:t xml:space="preserve"> </w:t>
      </w:r>
      <w:r w:rsidR="00C36BE7">
        <w:rPr>
          <w:rFonts w:cs="Lucida Sans Unicode"/>
        </w:rPr>
        <w:t xml:space="preserve">als </w:t>
      </w:r>
      <w:r w:rsidR="0045343D">
        <w:rPr>
          <w:rFonts w:cs="Lucida Sans Unicode"/>
        </w:rPr>
        <w:t>g</w:t>
      </w:r>
      <w:r w:rsidR="00D23E57">
        <w:rPr>
          <w:rFonts w:cs="Lucida Sans Unicode"/>
        </w:rPr>
        <w:t>ev</w:t>
      </w:r>
      <w:r w:rsidR="0045343D">
        <w:rPr>
          <w:rFonts w:cs="Lucida Sans Unicode"/>
        </w:rPr>
        <w:t>o</w:t>
      </w:r>
      <w:r w:rsidR="00D23E57">
        <w:rPr>
          <w:rFonts w:cs="Lucida Sans Unicode"/>
        </w:rPr>
        <w:t>lg van coro</w:t>
      </w:r>
      <w:r w:rsidR="0045343D">
        <w:rPr>
          <w:rFonts w:cs="Lucida Sans Unicode"/>
        </w:rPr>
        <w:t>na</w:t>
      </w:r>
      <w:r w:rsidR="00D23E57">
        <w:rPr>
          <w:rFonts w:cs="Lucida Sans Unicode"/>
        </w:rPr>
        <w:t>ma</w:t>
      </w:r>
      <w:r w:rsidR="0045343D">
        <w:rPr>
          <w:rFonts w:cs="Lucida Sans Unicode"/>
        </w:rPr>
        <w:t>a</w:t>
      </w:r>
      <w:r w:rsidR="00D23E57">
        <w:rPr>
          <w:rFonts w:cs="Lucida Sans Unicode"/>
        </w:rPr>
        <w:t>tr</w:t>
      </w:r>
      <w:r w:rsidR="0045343D">
        <w:rPr>
          <w:rFonts w:cs="Lucida Sans Unicode"/>
        </w:rPr>
        <w:t>e</w:t>
      </w:r>
      <w:r w:rsidR="00D23E57">
        <w:rPr>
          <w:rFonts w:cs="Lucida Sans Unicode"/>
        </w:rPr>
        <w:t>gelen</w:t>
      </w:r>
    </w:p>
    <w:p w14:paraId="01A79DDD" w14:textId="736A3FFA" w:rsidR="007F7FBF" w:rsidRDefault="0036156C" w:rsidP="00DC29DA">
      <w:pPr>
        <w:pStyle w:val="Lijstalinea"/>
        <w:ind w:left="1080"/>
        <w:textAlignment w:val="baseline"/>
        <w:rPr>
          <w:rFonts w:cs="Lucida Sans Unicode"/>
          <w:sz w:val="18"/>
          <w:szCs w:val="18"/>
        </w:rPr>
      </w:pPr>
      <w:r>
        <w:rPr>
          <w:rFonts w:cs="Lucida Sans Unicode"/>
          <w:sz w:val="18"/>
          <w:szCs w:val="18"/>
        </w:rPr>
        <w:t>(D</w:t>
      </w:r>
      <w:r w:rsidR="00B65364" w:rsidRPr="00E3187C">
        <w:rPr>
          <w:rFonts w:cs="Lucida Sans Unicode"/>
          <w:sz w:val="18"/>
          <w:szCs w:val="18"/>
        </w:rPr>
        <w:t xml:space="preserve">eze ondergrens </w:t>
      </w:r>
      <w:r w:rsidR="0045343D">
        <w:rPr>
          <w:rFonts w:cs="Lucida Sans Unicode"/>
          <w:sz w:val="18"/>
          <w:szCs w:val="18"/>
        </w:rPr>
        <w:t xml:space="preserve">komt overeen met </w:t>
      </w:r>
      <w:r w:rsidR="002D13B7">
        <w:rPr>
          <w:rFonts w:cs="Lucida Sans Unicode"/>
          <w:sz w:val="18"/>
          <w:szCs w:val="18"/>
        </w:rPr>
        <w:t xml:space="preserve">de </w:t>
      </w:r>
      <w:r w:rsidR="00B65364" w:rsidRPr="00E3187C">
        <w:rPr>
          <w:rFonts w:cs="Lucida Sans Unicode"/>
          <w:sz w:val="18"/>
          <w:szCs w:val="18"/>
        </w:rPr>
        <w:t xml:space="preserve">ondergrens </w:t>
      </w:r>
      <w:r w:rsidR="002D13B7">
        <w:rPr>
          <w:rFonts w:cs="Lucida Sans Unicode"/>
          <w:sz w:val="18"/>
          <w:szCs w:val="18"/>
        </w:rPr>
        <w:t xml:space="preserve">van 30% </w:t>
      </w:r>
      <w:r w:rsidR="00B65364" w:rsidRPr="00E3187C">
        <w:rPr>
          <w:rFonts w:cs="Lucida Sans Unicode"/>
          <w:sz w:val="18"/>
          <w:szCs w:val="18"/>
        </w:rPr>
        <w:t>die wordt gehanteerd in de</w:t>
      </w:r>
      <w:r w:rsidR="007F7FBF" w:rsidRPr="00E3187C">
        <w:rPr>
          <w:rFonts w:cs="Lucida Sans Unicode"/>
          <w:sz w:val="18"/>
          <w:szCs w:val="18"/>
        </w:rPr>
        <w:t xml:space="preserve"> </w:t>
      </w:r>
      <w:r w:rsidR="00222BD5">
        <w:rPr>
          <w:rFonts w:cs="Lucida Sans Unicode"/>
          <w:sz w:val="18"/>
          <w:szCs w:val="18"/>
        </w:rPr>
        <w:t>rijks</w:t>
      </w:r>
      <w:r w:rsidR="007F7FBF" w:rsidRPr="00E3187C">
        <w:rPr>
          <w:rFonts w:cs="Lucida Sans Unicode"/>
          <w:sz w:val="18"/>
          <w:szCs w:val="18"/>
        </w:rPr>
        <w:t>regeling Tegemoetkoming Vaste Lasten</w:t>
      </w:r>
      <w:r>
        <w:rPr>
          <w:rFonts w:cs="Lucida Sans Unicode"/>
          <w:sz w:val="18"/>
          <w:szCs w:val="18"/>
        </w:rPr>
        <w:t>)</w:t>
      </w:r>
      <w:r w:rsidR="007F7FBF" w:rsidRPr="00E3187C">
        <w:rPr>
          <w:rFonts w:cs="Lucida Sans Unicode"/>
          <w:sz w:val="18"/>
          <w:szCs w:val="18"/>
        </w:rPr>
        <w:t>.</w:t>
      </w:r>
    </w:p>
    <w:p w14:paraId="6EC35C49" w14:textId="748EB900" w:rsidR="00222BD5" w:rsidRDefault="00222BD5" w:rsidP="00DC29DA">
      <w:pPr>
        <w:pStyle w:val="Lijstalinea"/>
        <w:numPr>
          <w:ilvl w:val="0"/>
          <w:numId w:val="35"/>
        </w:numPr>
        <w:ind w:left="360"/>
        <w:textAlignment w:val="baseline"/>
        <w:rPr>
          <w:rFonts w:cs="Lucida Sans Unicode"/>
        </w:rPr>
      </w:pPr>
      <w:r>
        <w:rPr>
          <w:rFonts w:cs="Lucida Sans Unicode"/>
        </w:rPr>
        <w:t xml:space="preserve">Huurkorting wordt alleen verleend indien </w:t>
      </w:r>
      <w:r w:rsidR="0045343D">
        <w:rPr>
          <w:rFonts w:cs="Lucida Sans Unicode"/>
        </w:rPr>
        <w:t xml:space="preserve">een tegemoetkoming is verkregen </w:t>
      </w:r>
      <w:r w:rsidR="00933CFD">
        <w:rPr>
          <w:rFonts w:cs="Lucida Sans Unicode"/>
        </w:rPr>
        <w:t xml:space="preserve">in het kader van de </w:t>
      </w:r>
      <w:r w:rsidRPr="00222BD5">
        <w:rPr>
          <w:rFonts w:cs="Lucida Sans Unicode"/>
        </w:rPr>
        <w:t>rijksregeling Tegemoetkoming Vaste Lasten</w:t>
      </w:r>
    </w:p>
    <w:p w14:paraId="0C9CB851" w14:textId="65503830" w:rsidR="00933CFD" w:rsidRDefault="002D13B7" w:rsidP="00933CFD">
      <w:pPr>
        <w:pStyle w:val="Lijstalinea"/>
        <w:ind w:left="1080"/>
        <w:textAlignment w:val="baseline"/>
        <w:rPr>
          <w:rFonts w:cs="Lucida Sans Unicode"/>
          <w:sz w:val="18"/>
          <w:szCs w:val="18"/>
        </w:rPr>
      </w:pPr>
      <w:r>
        <w:rPr>
          <w:rFonts w:cs="Lucida Sans Unicode"/>
          <w:sz w:val="18"/>
          <w:szCs w:val="18"/>
        </w:rPr>
        <w:t>(</w:t>
      </w:r>
      <w:r w:rsidR="0045343D">
        <w:rPr>
          <w:rFonts w:cs="Lucida Sans Unicode"/>
          <w:sz w:val="18"/>
          <w:szCs w:val="18"/>
        </w:rPr>
        <w:t xml:space="preserve">Aanvragers van deze regeling dienen bij de RVO omzetgegevens (2020 ten opzichte van 2019) in te dienen </w:t>
      </w:r>
      <w:r w:rsidR="00545505">
        <w:rPr>
          <w:rFonts w:cs="Lucida Sans Unicode"/>
          <w:sz w:val="18"/>
          <w:szCs w:val="18"/>
        </w:rPr>
        <w:t xml:space="preserve">om daarmee </w:t>
      </w:r>
      <w:r w:rsidR="00933CFD">
        <w:rPr>
          <w:rFonts w:cs="Lucida Sans Unicode"/>
          <w:sz w:val="18"/>
          <w:szCs w:val="18"/>
        </w:rPr>
        <w:t>aan te tonen dat sprake is van tenminste 3</w:t>
      </w:r>
      <w:r w:rsidR="00545505">
        <w:rPr>
          <w:rFonts w:cs="Lucida Sans Unicode"/>
          <w:sz w:val="18"/>
          <w:szCs w:val="18"/>
        </w:rPr>
        <w:t>0</w:t>
      </w:r>
      <w:r w:rsidR="00933CFD">
        <w:rPr>
          <w:rFonts w:cs="Lucida Sans Unicode"/>
          <w:sz w:val="18"/>
          <w:szCs w:val="18"/>
        </w:rPr>
        <w:t xml:space="preserve">% omzetdaling. Daarnaast dient men krachtens een KvK inschrijving aan te tonen dat sprake is van een onderneming met winstoogmerk. Het stellen van deze voorwaarde voorkomt dat aanvragers deze zelfde bewijsstukken nogmaals bij de gemeente hoeven in te dienen en </w:t>
      </w:r>
      <w:r w:rsidR="00545505">
        <w:rPr>
          <w:rFonts w:cs="Lucida Sans Unicode"/>
          <w:sz w:val="18"/>
          <w:szCs w:val="18"/>
        </w:rPr>
        <w:t xml:space="preserve">betekent bovendien </w:t>
      </w:r>
      <w:r w:rsidR="00933CFD">
        <w:rPr>
          <w:rFonts w:cs="Lucida Sans Unicode"/>
          <w:sz w:val="18"/>
          <w:szCs w:val="18"/>
        </w:rPr>
        <w:t xml:space="preserve">dat de gemeente deze aspecten niet hoeft te toetsen). </w:t>
      </w:r>
    </w:p>
    <w:p w14:paraId="04011C17" w14:textId="319A7077" w:rsidR="007F7FBF" w:rsidRDefault="00933CFD" w:rsidP="00933CFD">
      <w:pPr>
        <w:textAlignment w:val="baseline"/>
        <w:rPr>
          <w:rFonts w:cs="Lucida Sans Unicode"/>
        </w:rPr>
      </w:pPr>
      <w:r>
        <w:rPr>
          <w:rFonts w:cs="Lucida Sans Unicode"/>
        </w:rPr>
        <w:t xml:space="preserve">- Huurkorting </w:t>
      </w:r>
      <w:r w:rsidR="00E3187C" w:rsidRPr="00933CFD">
        <w:rPr>
          <w:rFonts w:cs="Lucida Sans Unicode"/>
        </w:rPr>
        <w:t>wordt berekend volgens de formule</w:t>
      </w:r>
      <w:r w:rsidR="0013520B" w:rsidRPr="00933CFD">
        <w:rPr>
          <w:rFonts w:cs="Lucida Sans Unicode"/>
        </w:rPr>
        <w:t>: Huurkorting =</w:t>
      </w:r>
      <w:r>
        <w:rPr>
          <w:rFonts w:cs="Lucida Sans Unicode"/>
        </w:rPr>
        <w:t xml:space="preserve"> </w:t>
      </w:r>
      <w:r w:rsidR="00E3187C">
        <w:rPr>
          <w:rFonts w:cs="Lucida Sans Unicode"/>
        </w:rPr>
        <w:t xml:space="preserve">huurprijs in 2020 * </w:t>
      </w:r>
      <w:r>
        <w:rPr>
          <w:rFonts w:cs="Lucida Sans Unicode"/>
        </w:rPr>
        <w:t>25%</w:t>
      </w:r>
      <w:r w:rsidR="00D168F5">
        <w:rPr>
          <w:rFonts w:cs="Lucida Sans Unicode"/>
        </w:rPr>
        <w:t xml:space="preserve"> </w:t>
      </w:r>
    </w:p>
    <w:p w14:paraId="4A1AFF38" w14:textId="3F6CBAF6" w:rsidR="00333054" w:rsidRDefault="002D13B7" w:rsidP="00DC29DA">
      <w:pPr>
        <w:pStyle w:val="Lijstalinea"/>
        <w:ind w:left="1080"/>
        <w:textAlignment w:val="baseline"/>
        <w:rPr>
          <w:rFonts w:cs="Lucida Sans Unicode"/>
          <w:sz w:val="18"/>
          <w:szCs w:val="18"/>
        </w:rPr>
      </w:pPr>
      <w:r>
        <w:rPr>
          <w:rFonts w:cs="Lucida Sans Unicode"/>
          <w:sz w:val="18"/>
          <w:szCs w:val="18"/>
        </w:rPr>
        <w:t>(</w:t>
      </w:r>
      <w:r w:rsidR="000F4C1F">
        <w:rPr>
          <w:rFonts w:cs="Lucida Sans Unicode"/>
          <w:sz w:val="18"/>
          <w:szCs w:val="18"/>
        </w:rPr>
        <w:t xml:space="preserve">Dat betekent dat gekozen wordt voor een generieke korting van </w:t>
      </w:r>
      <w:r w:rsidR="007F7FBF" w:rsidRPr="00E3187C">
        <w:rPr>
          <w:rFonts w:cs="Lucida Sans Unicode"/>
          <w:sz w:val="18"/>
          <w:szCs w:val="18"/>
        </w:rPr>
        <w:t xml:space="preserve">25% </w:t>
      </w:r>
      <w:r w:rsidR="000F4C1F">
        <w:rPr>
          <w:rFonts w:cs="Lucida Sans Unicode"/>
          <w:sz w:val="18"/>
          <w:szCs w:val="18"/>
        </w:rPr>
        <w:t xml:space="preserve">op de huurprijs 2020 mits sprake is </w:t>
      </w:r>
      <w:r w:rsidR="00333054">
        <w:rPr>
          <w:rFonts w:cs="Lucida Sans Unicode"/>
          <w:sz w:val="18"/>
          <w:szCs w:val="18"/>
        </w:rPr>
        <w:t>van tenminste 30% omzetdaling en men gebruik heeft gemaakt van de landelijke TVL-regeling.</w:t>
      </w:r>
    </w:p>
    <w:p w14:paraId="0B881C3F" w14:textId="617CBBA8" w:rsidR="00E3187C" w:rsidRDefault="00EA2732" w:rsidP="00DC29DA">
      <w:pPr>
        <w:pStyle w:val="Lijstalinea"/>
        <w:ind w:left="1080"/>
        <w:textAlignment w:val="baseline"/>
        <w:rPr>
          <w:rFonts w:cs="Lucida Sans Unicode"/>
          <w:sz w:val="18"/>
          <w:szCs w:val="18"/>
        </w:rPr>
      </w:pPr>
      <w:r>
        <w:rPr>
          <w:rFonts w:cs="Lucida Sans Unicode"/>
          <w:sz w:val="18"/>
          <w:szCs w:val="18"/>
        </w:rPr>
        <w:t>De landelijke TVL-regeling biedt vanuit het rijk een gedeeltelijke vergoeding voor de vaste lasten waaronder de huur van het vastgoed/grond</w:t>
      </w:r>
      <w:r w:rsidR="003F41F2">
        <w:rPr>
          <w:rFonts w:cs="Lucida Sans Unicode"/>
          <w:sz w:val="18"/>
          <w:szCs w:val="18"/>
        </w:rPr>
        <w:t xml:space="preserve"> voor de periode van juni tot en met december 2020</w:t>
      </w:r>
      <w:r>
        <w:rPr>
          <w:rFonts w:cs="Lucida Sans Unicode"/>
          <w:sz w:val="18"/>
          <w:szCs w:val="18"/>
        </w:rPr>
        <w:t xml:space="preserve">. Binnen de landelijke TVL-regels voor 2020 wordt </w:t>
      </w:r>
      <w:r w:rsidR="007556CE">
        <w:rPr>
          <w:rFonts w:cs="Lucida Sans Unicode"/>
          <w:sz w:val="18"/>
          <w:szCs w:val="18"/>
        </w:rPr>
        <w:t xml:space="preserve">tenminste </w:t>
      </w:r>
      <w:r>
        <w:rPr>
          <w:rFonts w:cs="Lucida Sans Unicode"/>
          <w:sz w:val="18"/>
          <w:szCs w:val="18"/>
        </w:rPr>
        <w:t>30 tot 50% van deze kosten niet vergoed. Bij het uitgangspunt van gelijke verdeling tussen verhuurd</w:t>
      </w:r>
      <w:r w:rsidR="00B9777C">
        <w:rPr>
          <w:rFonts w:cs="Lucida Sans Unicode"/>
          <w:sz w:val="18"/>
          <w:szCs w:val="18"/>
        </w:rPr>
        <w:t xml:space="preserve">er en huurder zou het redelijk zijn als de gemeente 15 tot 25% voor haar rekening neemt. Utrecht kiest voor de periode van maart </w:t>
      </w:r>
      <w:r w:rsidR="003F41F2">
        <w:rPr>
          <w:rFonts w:cs="Lucida Sans Unicode"/>
          <w:sz w:val="18"/>
          <w:szCs w:val="18"/>
        </w:rPr>
        <w:t xml:space="preserve">2020 </w:t>
      </w:r>
      <w:r w:rsidR="00B9777C">
        <w:rPr>
          <w:rFonts w:cs="Lucida Sans Unicode"/>
          <w:sz w:val="18"/>
          <w:szCs w:val="18"/>
        </w:rPr>
        <w:t xml:space="preserve">tot en met december </w:t>
      </w:r>
      <w:r w:rsidR="003F41F2">
        <w:rPr>
          <w:rFonts w:cs="Lucida Sans Unicode"/>
          <w:sz w:val="18"/>
          <w:szCs w:val="18"/>
        </w:rPr>
        <w:t xml:space="preserve">2020 </w:t>
      </w:r>
      <w:r w:rsidR="00B9777C">
        <w:rPr>
          <w:rFonts w:cs="Lucida Sans Unicode"/>
          <w:sz w:val="18"/>
          <w:szCs w:val="18"/>
        </w:rPr>
        <w:t>voor een korting van 30 tot 50% afhankelijk van de omzetdaling. Gouda differentieert niet naar omzetdaling en verleent kor</w:t>
      </w:r>
      <w:r w:rsidR="003F41F2">
        <w:rPr>
          <w:rFonts w:cs="Lucida Sans Unicode"/>
          <w:sz w:val="18"/>
          <w:szCs w:val="18"/>
        </w:rPr>
        <w:t>t</w:t>
      </w:r>
      <w:r w:rsidR="00B9777C">
        <w:rPr>
          <w:rFonts w:cs="Lucida Sans Unicode"/>
          <w:sz w:val="18"/>
          <w:szCs w:val="18"/>
        </w:rPr>
        <w:t>ing voor Q1 van 0%, Q2 van 50%, en Q3 en Q4 van 25%</w:t>
      </w:r>
      <w:r w:rsidR="003F41F2">
        <w:rPr>
          <w:rFonts w:cs="Lucida Sans Unicode"/>
          <w:sz w:val="18"/>
          <w:szCs w:val="18"/>
        </w:rPr>
        <w:t xml:space="preserve"> (dus op jaarbasis 25%)</w:t>
      </w:r>
      <w:r w:rsidR="00B9777C">
        <w:rPr>
          <w:rFonts w:cs="Lucida Sans Unicode"/>
          <w:sz w:val="18"/>
          <w:szCs w:val="18"/>
        </w:rPr>
        <w:t xml:space="preserve">. </w:t>
      </w:r>
      <w:r w:rsidR="003F41F2">
        <w:rPr>
          <w:rFonts w:cs="Lucida Sans Unicode"/>
          <w:sz w:val="18"/>
          <w:szCs w:val="18"/>
        </w:rPr>
        <w:t xml:space="preserve">Het nu voorliggende voorstel voor Alphen aan den Rijn gaat uit van </w:t>
      </w:r>
      <w:r w:rsidR="007556CE">
        <w:rPr>
          <w:rFonts w:cs="Lucida Sans Unicode"/>
          <w:sz w:val="18"/>
          <w:szCs w:val="18"/>
        </w:rPr>
        <w:t xml:space="preserve">generieke </w:t>
      </w:r>
      <w:r w:rsidR="003F41F2">
        <w:rPr>
          <w:rFonts w:cs="Lucida Sans Unicode"/>
          <w:sz w:val="18"/>
          <w:szCs w:val="18"/>
        </w:rPr>
        <w:t>huurkorting v</w:t>
      </w:r>
      <w:r w:rsidR="007556CE">
        <w:rPr>
          <w:rFonts w:cs="Lucida Sans Unicode"/>
          <w:sz w:val="18"/>
          <w:szCs w:val="18"/>
        </w:rPr>
        <w:t>an 25% v</w:t>
      </w:r>
      <w:r w:rsidR="003F41F2">
        <w:rPr>
          <w:rFonts w:cs="Lucida Sans Unicode"/>
          <w:sz w:val="18"/>
          <w:szCs w:val="18"/>
        </w:rPr>
        <w:t>oor het gehele jaar 2020.)</w:t>
      </w:r>
    </w:p>
    <w:p w14:paraId="172B2015" w14:textId="77777777" w:rsidR="00051137" w:rsidRDefault="00051137" w:rsidP="00051137">
      <w:pPr>
        <w:pStyle w:val="Lijstalinea"/>
        <w:numPr>
          <w:ilvl w:val="0"/>
          <w:numId w:val="35"/>
        </w:numPr>
        <w:ind w:left="360"/>
        <w:textAlignment w:val="baseline"/>
        <w:rPr>
          <w:rFonts w:cs="Lucida Sans Unicode"/>
        </w:rPr>
      </w:pPr>
      <w:r>
        <w:rPr>
          <w:rFonts w:cs="Lucida Sans Unicode"/>
        </w:rPr>
        <w:lastRenderedPageBreak/>
        <w:t>Op de huurkorting worden bijdragen op grond van de Tegemoetkoming Verhuurders Sportaccommodaties in mindering gebracht</w:t>
      </w:r>
    </w:p>
    <w:p w14:paraId="6C7A94D3" w14:textId="77777777" w:rsidR="00051137" w:rsidRDefault="00051137" w:rsidP="00051137">
      <w:pPr>
        <w:pStyle w:val="Lijstalinea"/>
        <w:ind w:left="1080"/>
        <w:textAlignment w:val="baseline"/>
        <w:rPr>
          <w:rFonts w:cs="Lucida Sans Unicode"/>
        </w:rPr>
      </w:pPr>
      <w:r>
        <w:rPr>
          <w:rFonts w:cs="Lucida Sans Unicode"/>
          <w:sz w:val="18"/>
          <w:szCs w:val="18"/>
        </w:rPr>
        <w:t>(E</w:t>
      </w:r>
      <w:r w:rsidRPr="00B65364">
        <w:rPr>
          <w:rFonts w:cs="Lucida Sans Unicode"/>
          <w:sz w:val="18"/>
          <w:szCs w:val="18"/>
        </w:rPr>
        <w:t xml:space="preserve">nkele commerciële sportbedrijven hebben op grond van deze regeling </w:t>
      </w:r>
      <w:r>
        <w:rPr>
          <w:rFonts w:cs="Lucida Sans Unicode"/>
          <w:sz w:val="18"/>
          <w:szCs w:val="18"/>
        </w:rPr>
        <w:t xml:space="preserve">al gedeeltelijke </w:t>
      </w:r>
      <w:r w:rsidRPr="00B65364">
        <w:rPr>
          <w:rFonts w:cs="Lucida Sans Unicode"/>
          <w:sz w:val="18"/>
          <w:szCs w:val="18"/>
        </w:rPr>
        <w:t>huurkwijtschelding genoten</w:t>
      </w:r>
      <w:r>
        <w:rPr>
          <w:rFonts w:cs="Lucida Sans Unicode"/>
          <w:sz w:val="18"/>
          <w:szCs w:val="18"/>
        </w:rPr>
        <w:t>).</w:t>
      </w:r>
    </w:p>
    <w:p w14:paraId="5B2C9970" w14:textId="28D01D24" w:rsidR="00E3187C" w:rsidRDefault="00E3187C" w:rsidP="00DC29DA">
      <w:pPr>
        <w:pStyle w:val="Lijstalinea"/>
        <w:numPr>
          <w:ilvl w:val="0"/>
          <w:numId w:val="35"/>
        </w:numPr>
        <w:ind w:left="360"/>
        <w:textAlignment w:val="baseline"/>
        <w:rPr>
          <w:rFonts w:cs="Lucida Sans Unicode"/>
        </w:rPr>
      </w:pPr>
      <w:r>
        <w:rPr>
          <w:rFonts w:cs="Lucida Sans Unicode"/>
        </w:rPr>
        <w:t>De huurkorting wordt schriftelijk vastgelegd als allonge op de huurovereenkomst</w:t>
      </w:r>
    </w:p>
    <w:p w14:paraId="56434EF0" w14:textId="77777777" w:rsidR="00545505" w:rsidRDefault="002D13B7" w:rsidP="00545505">
      <w:pPr>
        <w:pStyle w:val="Lijstalinea"/>
        <w:ind w:left="1080"/>
        <w:textAlignment w:val="baseline"/>
        <w:rPr>
          <w:rFonts w:cs="Lucida Sans Unicode"/>
          <w:sz w:val="18"/>
          <w:szCs w:val="18"/>
        </w:rPr>
      </w:pPr>
      <w:r>
        <w:rPr>
          <w:rFonts w:cs="Lucida Sans Unicode"/>
          <w:sz w:val="18"/>
          <w:szCs w:val="18"/>
        </w:rPr>
        <w:t>(N</w:t>
      </w:r>
      <w:r w:rsidR="00E3187C" w:rsidRPr="00E3187C">
        <w:rPr>
          <w:rFonts w:cs="Lucida Sans Unicode"/>
          <w:sz w:val="18"/>
          <w:szCs w:val="18"/>
        </w:rPr>
        <w:t>a ontvangst van de akkoordverklaring door de huurder wordt de huurkorting met een creditfactuur verwerkt</w:t>
      </w:r>
      <w:r>
        <w:rPr>
          <w:rFonts w:cs="Lucida Sans Unicode"/>
          <w:sz w:val="18"/>
          <w:szCs w:val="18"/>
        </w:rPr>
        <w:t>)</w:t>
      </w:r>
      <w:r w:rsidR="00E3187C" w:rsidRPr="00E3187C">
        <w:rPr>
          <w:rFonts w:cs="Lucida Sans Unicode"/>
          <w:sz w:val="18"/>
          <w:szCs w:val="18"/>
        </w:rPr>
        <w:t>.</w:t>
      </w:r>
    </w:p>
    <w:p w14:paraId="3BBEFBBA" w14:textId="35AC62A1" w:rsidR="00D168F5" w:rsidRDefault="00D168F5" w:rsidP="00545505">
      <w:pPr>
        <w:pStyle w:val="Lijstalinea"/>
        <w:numPr>
          <w:ilvl w:val="0"/>
          <w:numId w:val="35"/>
        </w:numPr>
        <w:ind w:left="426" w:hanging="426"/>
        <w:textAlignment w:val="baseline"/>
        <w:rPr>
          <w:rFonts w:cs="Lucida Sans Unicode"/>
          <w:sz w:val="18"/>
          <w:szCs w:val="18"/>
        </w:rPr>
      </w:pPr>
      <w:r w:rsidRPr="00545505">
        <w:rPr>
          <w:rFonts w:cs="Lucida Sans Unicode"/>
        </w:rPr>
        <w:t xml:space="preserve">Voor de toepassing van deze uitgangspunten worden zakelijk gerechtigden </w:t>
      </w:r>
      <w:r w:rsidR="00545505" w:rsidRPr="00545505">
        <w:rPr>
          <w:rFonts w:cs="Lucida Sans Unicode"/>
        </w:rPr>
        <w:t xml:space="preserve">(erfpacht/opstal) </w:t>
      </w:r>
      <w:r w:rsidRPr="00545505">
        <w:rPr>
          <w:rFonts w:cs="Lucida Sans Unicode"/>
        </w:rPr>
        <w:t>gelijkgesteld aan huurders</w:t>
      </w:r>
      <w:r w:rsidR="002D13B7" w:rsidRPr="00545505">
        <w:rPr>
          <w:rFonts w:cs="Lucida Sans Unicode"/>
          <w:sz w:val="18"/>
          <w:szCs w:val="18"/>
        </w:rPr>
        <w:t>.</w:t>
      </w:r>
    </w:p>
    <w:p w14:paraId="072F4E0E" w14:textId="77777777" w:rsidR="00E3187C" w:rsidRDefault="00E3187C" w:rsidP="002D13B7">
      <w:pPr>
        <w:ind w:left="360"/>
        <w:textAlignment w:val="baseline"/>
        <w:rPr>
          <w:rFonts w:cs="Lucida Sans Unicode"/>
        </w:rPr>
      </w:pPr>
    </w:p>
    <w:p w14:paraId="3018B794" w14:textId="4B2424BF" w:rsidR="00073850" w:rsidRPr="00073850" w:rsidRDefault="00B20FDF" w:rsidP="00E3187C">
      <w:pPr>
        <w:textAlignment w:val="baseline"/>
        <w:rPr>
          <w:rFonts w:cs="Lucida Sans Unicode"/>
          <w:b/>
          <w:bCs/>
        </w:rPr>
      </w:pPr>
      <w:r>
        <w:rPr>
          <w:rFonts w:cs="Lucida Sans Unicode"/>
          <w:b/>
          <w:bCs/>
        </w:rPr>
        <w:t xml:space="preserve">Proces van </w:t>
      </w:r>
      <w:r w:rsidR="00D52CD2">
        <w:rPr>
          <w:rFonts w:cs="Lucida Sans Unicode"/>
          <w:b/>
          <w:bCs/>
        </w:rPr>
        <w:t xml:space="preserve">aanvraag, </w:t>
      </w:r>
      <w:r w:rsidR="00073850" w:rsidRPr="00073850">
        <w:rPr>
          <w:rFonts w:cs="Lucida Sans Unicode"/>
          <w:b/>
          <w:bCs/>
        </w:rPr>
        <w:t>beoordeling</w:t>
      </w:r>
      <w:r>
        <w:rPr>
          <w:rFonts w:cs="Lucida Sans Unicode"/>
          <w:b/>
          <w:bCs/>
        </w:rPr>
        <w:t xml:space="preserve"> en vastlegging</w:t>
      </w:r>
    </w:p>
    <w:p w14:paraId="7567AC29" w14:textId="0888BB2D" w:rsidR="007C3332" w:rsidRDefault="00073850" w:rsidP="007C3332">
      <w:pPr>
        <w:pStyle w:val="Lijstalinea"/>
        <w:numPr>
          <w:ilvl w:val="0"/>
          <w:numId w:val="36"/>
        </w:numPr>
        <w:textAlignment w:val="baseline"/>
        <w:rPr>
          <w:rFonts w:cs="Lucida Sans Unicode"/>
        </w:rPr>
      </w:pPr>
      <w:r w:rsidRPr="007C3332">
        <w:rPr>
          <w:rFonts w:cs="Lucida Sans Unicode"/>
        </w:rPr>
        <w:t xml:space="preserve">De partijen wie het betreft worden zowel per post als per email geïnformeerd over de mogelijkheid om huurkorting te vragen. </w:t>
      </w:r>
    </w:p>
    <w:p w14:paraId="61390B8A" w14:textId="09C2FFE4" w:rsidR="007C3332" w:rsidRDefault="007C3332" w:rsidP="007C3332">
      <w:pPr>
        <w:pStyle w:val="Lijstalinea"/>
        <w:numPr>
          <w:ilvl w:val="0"/>
          <w:numId w:val="36"/>
        </w:numPr>
        <w:textAlignment w:val="baseline"/>
        <w:rPr>
          <w:rFonts w:cs="Lucida Sans Unicode"/>
        </w:rPr>
      </w:pPr>
      <w:r>
        <w:rPr>
          <w:rFonts w:cs="Lucida Sans Unicode"/>
        </w:rPr>
        <w:t>D</w:t>
      </w:r>
      <w:r w:rsidRPr="007C3332">
        <w:rPr>
          <w:rFonts w:cs="Lucida Sans Unicode"/>
        </w:rPr>
        <w:t>ocumenten (</w:t>
      </w:r>
      <w:r w:rsidR="00722F2D">
        <w:rPr>
          <w:rFonts w:cs="Lucida Sans Unicode"/>
        </w:rPr>
        <w:t>bewijs aanvraag/toekenning TVL) wo</w:t>
      </w:r>
      <w:r w:rsidRPr="007C3332">
        <w:rPr>
          <w:rFonts w:cs="Lucida Sans Unicode"/>
        </w:rPr>
        <w:t>rd</w:t>
      </w:r>
      <w:r w:rsidR="00722F2D">
        <w:rPr>
          <w:rFonts w:cs="Lucida Sans Unicode"/>
        </w:rPr>
        <w:t>t</w:t>
      </w:r>
      <w:r>
        <w:rPr>
          <w:rFonts w:cs="Lucida Sans Unicode"/>
        </w:rPr>
        <w:t xml:space="preserve"> getoetst</w:t>
      </w:r>
      <w:r w:rsidR="00E96F83">
        <w:rPr>
          <w:rFonts w:cs="Lucida Sans Unicode"/>
        </w:rPr>
        <w:t xml:space="preserve">, </w:t>
      </w:r>
      <w:r w:rsidR="00706835">
        <w:rPr>
          <w:rFonts w:cs="Lucida Sans Unicode"/>
        </w:rPr>
        <w:t xml:space="preserve">er vindt een </w:t>
      </w:r>
      <w:r w:rsidR="00E96F83">
        <w:rPr>
          <w:rFonts w:cs="Lucida Sans Unicode"/>
        </w:rPr>
        <w:t xml:space="preserve">check </w:t>
      </w:r>
      <w:r w:rsidR="00706835">
        <w:rPr>
          <w:rFonts w:cs="Lucida Sans Unicode"/>
        </w:rPr>
        <w:t xml:space="preserve">plaats </w:t>
      </w:r>
      <w:r w:rsidR="00E96F83">
        <w:rPr>
          <w:rFonts w:cs="Lucida Sans Unicode"/>
        </w:rPr>
        <w:t xml:space="preserve">op </w:t>
      </w:r>
      <w:r w:rsidR="00722F2D">
        <w:rPr>
          <w:rFonts w:cs="Lucida Sans Unicode"/>
        </w:rPr>
        <w:t xml:space="preserve">eventuele </w:t>
      </w:r>
      <w:r w:rsidR="00E96F83">
        <w:rPr>
          <w:rFonts w:cs="Lucida Sans Unicode"/>
        </w:rPr>
        <w:t xml:space="preserve">dubbeling </w:t>
      </w:r>
      <w:r w:rsidR="00722F2D">
        <w:rPr>
          <w:rFonts w:cs="Lucida Sans Unicode"/>
        </w:rPr>
        <w:t xml:space="preserve">met steunfonds </w:t>
      </w:r>
      <w:r w:rsidR="00E96F83">
        <w:rPr>
          <w:rFonts w:cs="Lucida Sans Unicode"/>
        </w:rPr>
        <w:t xml:space="preserve">en </w:t>
      </w:r>
      <w:r w:rsidR="00706835">
        <w:rPr>
          <w:rFonts w:cs="Lucida Sans Unicode"/>
        </w:rPr>
        <w:t xml:space="preserve">op een </w:t>
      </w:r>
      <w:r w:rsidR="00722F2D">
        <w:rPr>
          <w:rFonts w:cs="Lucida Sans Unicode"/>
        </w:rPr>
        <w:t>geldig huur</w:t>
      </w:r>
      <w:r w:rsidR="00E96F83">
        <w:rPr>
          <w:rFonts w:cs="Lucida Sans Unicode"/>
        </w:rPr>
        <w:t>contract</w:t>
      </w:r>
      <w:r w:rsidR="00706835">
        <w:rPr>
          <w:rFonts w:cs="Lucida Sans Unicode"/>
        </w:rPr>
        <w:t>,</w:t>
      </w:r>
      <w:r>
        <w:rPr>
          <w:rFonts w:cs="Lucida Sans Unicode"/>
        </w:rPr>
        <w:t xml:space="preserve"> en </w:t>
      </w:r>
      <w:r w:rsidR="008C5751">
        <w:rPr>
          <w:rFonts w:cs="Lucida Sans Unicode"/>
        </w:rPr>
        <w:t xml:space="preserve">de </w:t>
      </w:r>
      <w:r>
        <w:rPr>
          <w:rFonts w:cs="Lucida Sans Unicode"/>
        </w:rPr>
        <w:t>korting wordt berekend.</w:t>
      </w:r>
    </w:p>
    <w:p w14:paraId="66397610" w14:textId="77777777" w:rsidR="007556CE" w:rsidRDefault="008C5751" w:rsidP="007C3332">
      <w:pPr>
        <w:pStyle w:val="Lijstalinea"/>
        <w:numPr>
          <w:ilvl w:val="0"/>
          <w:numId w:val="36"/>
        </w:numPr>
        <w:textAlignment w:val="baseline"/>
        <w:rPr>
          <w:rFonts w:cs="Lucida Sans Unicode"/>
        </w:rPr>
      </w:pPr>
      <w:r>
        <w:rPr>
          <w:rFonts w:cs="Lucida Sans Unicode"/>
        </w:rPr>
        <w:t xml:space="preserve">Het college besluit over de huurkorting. </w:t>
      </w:r>
      <w:r w:rsidR="00051137">
        <w:rPr>
          <w:rFonts w:cs="Lucida Sans Unicode"/>
        </w:rPr>
        <w:t xml:space="preserve">Kader voor de besluitvorming zijn de in dit voorstel genoemde voorwaarden. In bijzondere situaties kan het college afwijken (hardheidsclausule). </w:t>
      </w:r>
    </w:p>
    <w:p w14:paraId="2638DEDC" w14:textId="23E43562" w:rsidR="007C3332" w:rsidRPr="008C5751" w:rsidRDefault="007556CE" w:rsidP="007C3332">
      <w:pPr>
        <w:pStyle w:val="Lijstalinea"/>
        <w:numPr>
          <w:ilvl w:val="0"/>
          <w:numId w:val="36"/>
        </w:numPr>
        <w:textAlignment w:val="baseline"/>
        <w:rPr>
          <w:rFonts w:cs="Lucida Sans Unicode"/>
        </w:rPr>
      </w:pPr>
      <w:r>
        <w:rPr>
          <w:rFonts w:cs="Lucida Sans Unicode"/>
        </w:rPr>
        <w:t xml:space="preserve">Besluitvorming </w:t>
      </w:r>
      <w:r w:rsidR="008C5751">
        <w:rPr>
          <w:rFonts w:cs="Lucida Sans Unicode"/>
        </w:rPr>
        <w:t xml:space="preserve">wordt in </w:t>
      </w:r>
      <w:r w:rsidR="007C3332" w:rsidRPr="007C3332">
        <w:rPr>
          <w:rFonts w:cs="Lucida Sans Unicode"/>
        </w:rPr>
        <w:t xml:space="preserve">brief </w:t>
      </w:r>
      <w:r w:rsidR="008C5751">
        <w:rPr>
          <w:rFonts w:cs="Lucida Sans Unicode"/>
        </w:rPr>
        <w:t xml:space="preserve">vastgelegd die geldt als allonge op de overeenkomst. Brief wordt </w:t>
      </w:r>
      <w:r w:rsidR="00DC29DA" w:rsidRPr="008C5751">
        <w:rPr>
          <w:rFonts w:cs="Lucida Sans Unicode"/>
        </w:rPr>
        <w:t>onderteken</w:t>
      </w:r>
      <w:r w:rsidR="008C5751" w:rsidRPr="008C5751">
        <w:rPr>
          <w:rFonts w:cs="Lucida Sans Unicode"/>
        </w:rPr>
        <w:t xml:space="preserve">d </w:t>
      </w:r>
      <w:r w:rsidR="00DC29DA" w:rsidRPr="008C5751">
        <w:rPr>
          <w:rFonts w:cs="Lucida Sans Unicode"/>
        </w:rPr>
        <w:t>in mandaat door teamleider Beleid openbare ruimte en vastgoed.</w:t>
      </w:r>
    </w:p>
    <w:p w14:paraId="358144F2" w14:textId="04FA5FC9" w:rsidR="00073850" w:rsidRDefault="007C3332" w:rsidP="007C3332">
      <w:pPr>
        <w:pStyle w:val="Lijstalinea"/>
        <w:numPr>
          <w:ilvl w:val="0"/>
          <w:numId w:val="36"/>
        </w:numPr>
        <w:textAlignment w:val="baseline"/>
        <w:rPr>
          <w:rFonts w:cs="Lucida Sans Unicode"/>
        </w:rPr>
      </w:pPr>
      <w:r w:rsidRPr="007C3332">
        <w:rPr>
          <w:rFonts w:cs="Lucida Sans Unicode"/>
        </w:rPr>
        <w:t xml:space="preserve">Na </w:t>
      </w:r>
      <w:r w:rsidR="00DC29DA">
        <w:rPr>
          <w:rFonts w:cs="Lucida Sans Unicode"/>
        </w:rPr>
        <w:t xml:space="preserve">terug </w:t>
      </w:r>
      <w:r w:rsidRPr="007C3332">
        <w:rPr>
          <w:rFonts w:cs="Lucida Sans Unicode"/>
        </w:rPr>
        <w:t xml:space="preserve">ontvangst van het door de wederpartij getekende exemplaar van deze brief </w:t>
      </w:r>
      <w:r>
        <w:rPr>
          <w:rFonts w:cs="Lucida Sans Unicode"/>
        </w:rPr>
        <w:t xml:space="preserve">wordt </w:t>
      </w:r>
      <w:r w:rsidR="00DC29DA">
        <w:rPr>
          <w:rFonts w:cs="Lucida Sans Unicode"/>
        </w:rPr>
        <w:t>de huurkorting in de financiële administratie verwerkt en wordt een creditfactuur verzonden.</w:t>
      </w:r>
    </w:p>
    <w:p w14:paraId="14395B7E" w14:textId="5969913C" w:rsidR="00DC29DA" w:rsidRDefault="00DC29DA" w:rsidP="007C3332">
      <w:pPr>
        <w:pStyle w:val="Lijstalinea"/>
        <w:numPr>
          <w:ilvl w:val="0"/>
          <w:numId w:val="36"/>
        </w:numPr>
        <w:textAlignment w:val="baseline"/>
        <w:rPr>
          <w:rFonts w:cs="Lucida Sans Unicode"/>
        </w:rPr>
      </w:pPr>
      <w:r>
        <w:rPr>
          <w:rFonts w:cs="Lucida Sans Unicode"/>
        </w:rPr>
        <w:t xml:space="preserve">Indien van toepassing wordt het teveel betaalde gerestitueerd. </w:t>
      </w:r>
    </w:p>
    <w:p w14:paraId="2FDDDB0A" w14:textId="77777777" w:rsidR="00DB5C56" w:rsidRDefault="00DB5C56" w:rsidP="00DB5C56">
      <w:pPr>
        <w:textAlignment w:val="baseline"/>
        <w:rPr>
          <w:rFonts w:cs="Lucida Sans Unicode"/>
        </w:rPr>
      </w:pPr>
    </w:p>
    <w:p w14:paraId="41F58936" w14:textId="2CB65BF7" w:rsidR="00E96F83" w:rsidRDefault="00E96F83" w:rsidP="00DB5C56">
      <w:pPr>
        <w:textAlignment w:val="baseline"/>
        <w:rPr>
          <w:rFonts w:cs="Lucida Sans Unicode"/>
        </w:rPr>
      </w:pPr>
      <w:r w:rsidRPr="00DB5C56">
        <w:rPr>
          <w:rFonts w:cs="Lucida Sans Unicode"/>
        </w:rPr>
        <w:t xml:space="preserve">In bijlage 2 is dit proces </w:t>
      </w:r>
      <w:r w:rsidR="007556CE">
        <w:rPr>
          <w:rFonts w:cs="Lucida Sans Unicode"/>
        </w:rPr>
        <w:t>uitgewerkt.</w:t>
      </w:r>
    </w:p>
    <w:p w14:paraId="5975B5D7" w14:textId="460987B4" w:rsidR="009C1DBB" w:rsidRDefault="009C1DBB" w:rsidP="00DB5C56">
      <w:pPr>
        <w:textAlignment w:val="baseline"/>
        <w:rPr>
          <w:rFonts w:cs="Lucida Sans Unicode"/>
        </w:rPr>
      </w:pPr>
    </w:p>
    <w:p w14:paraId="76A7D54F" w14:textId="2170EEAB" w:rsidR="009C1DBB" w:rsidRPr="008C7AE7" w:rsidRDefault="009C1DBB" w:rsidP="0013520B">
      <w:pPr>
        <w:ind w:left="709"/>
        <w:textAlignment w:val="baseline"/>
        <w:rPr>
          <w:rFonts w:cs="Lucida Sans Unicode"/>
          <w:b/>
          <w:bCs/>
          <w:i/>
          <w:iCs/>
          <w:highlight w:val="lightGray"/>
        </w:rPr>
      </w:pPr>
      <w:r w:rsidRPr="008C7AE7">
        <w:rPr>
          <w:rFonts w:cs="Lucida Sans Unicode"/>
          <w:b/>
          <w:bCs/>
          <w:i/>
          <w:iCs/>
          <w:highlight w:val="lightGray"/>
        </w:rPr>
        <w:t>Voorbeeld casus</w:t>
      </w:r>
    </w:p>
    <w:p w14:paraId="20FD5F49" w14:textId="09548CC5" w:rsidR="009C1DBB" w:rsidRDefault="009C1DBB" w:rsidP="00882251">
      <w:pPr>
        <w:ind w:left="709"/>
        <w:textAlignment w:val="baseline"/>
        <w:rPr>
          <w:rFonts w:cs="Lucida Sans Unicode"/>
          <w:i/>
          <w:iCs/>
        </w:rPr>
      </w:pPr>
      <w:r w:rsidRPr="008C7AE7">
        <w:rPr>
          <w:rFonts w:cs="Lucida Sans Unicode"/>
          <w:i/>
          <w:iCs/>
          <w:highlight w:val="lightGray"/>
        </w:rPr>
        <w:t xml:space="preserve">Ondernemer </w:t>
      </w:r>
      <w:r w:rsidR="00246D1E">
        <w:rPr>
          <w:rFonts w:cs="Lucida Sans Unicode"/>
          <w:i/>
          <w:iCs/>
          <w:highlight w:val="lightGray"/>
        </w:rPr>
        <w:t>X</w:t>
      </w:r>
      <w:r w:rsidRPr="008C7AE7">
        <w:rPr>
          <w:rFonts w:cs="Lucida Sans Unicode"/>
          <w:i/>
          <w:iCs/>
          <w:highlight w:val="lightGray"/>
        </w:rPr>
        <w:t xml:space="preserve"> heeft een restaurant op erfpachtgrond en moest daarvoor in 2020 een canon van €30.000 betalen, in 4 </w:t>
      </w:r>
      <w:r w:rsidR="00246D1E">
        <w:rPr>
          <w:rFonts w:cs="Lucida Sans Unicode"/>
          <w:i/>
          <w:iCs/>
          <w:highlight w:val="lightGray"/>
        </w:rPr>
        <w:t>kwartaal</w:t>
      </w:r>
      <w:r w:rsidRPr="008C7AE7">
        <w:rPr>
          <w:rFonts w:cs="Lucida Sans Unicode"/>
          <w:i/>
          <w:iCs/>
          <w:highlight w:val="lightGray"/>
        </w:rPr>
        <w:t>termijn</w:t>
      </w:r>
      <w:r w:rsidR="00246D1E">
        <w:rPr>
          <w:rFonts w:cs="Lucida Sans Unicode"/>
          <w:i/>
          <w:iCs/>
          <w:highlight w:val="lightGray"/>
        </w:rPr>
        <w:t>en</w:t>
      </w:r>
      <w:r w:rsidRPr="008C7AE7">
        <w:rPr>
          <w:rFonts w:cs="Lucida Sans Unicode"/>
          <w:i/>
          <w:iCs/>
          <w:highlight w:val="lightGray"/>
        </w:rPr>
        <w:t xml:space="preserve"> van €7.500. Uit eigen beweging heeft hij één kwartaal niet betaald. De </w:t>
      </w:r>
      <w:r w:rsidR="000D2868">
        <w:rPr>
          <w:rFonts w:cs="Lucida Sans Unicode"/>
          <w:i/>
          <w:iCs/>
          <w:highlight w:val="lightGray"/>
        </w:rPr>
        <w:t xml:space="preserve">ondernemer heeft bij het RVO een Tegemoetkoming Vaste Lasten aangevraagd en uit de toetsing daar blijkt dat sprake is van een bestaande onderneming met winstoogmerk en een omzetdaling van minimaal 30%. Op grond van de TVL regeling ontvangt de ondernemer een vergoeding van het rijk van </w:t>
      </w:r>
      <w:r w:rsidR="007556CE">
        <w:rPr>
          <w:rFonts w:cs="Lucida Sans Unicode"/>
          <w:i/>
          <w:iCs/>
          <w:highlight w:val="lightGray"/>
        </w:rPr>
        <w:t xml:space="preserve">maximaal </w:t>
      </w:r>
      <w:r w:rsidR="000D2868">
        <w:rPr>
          <w:rFonts w:cs="Lucida Sans Unicode"/>
          <w:i/>
          <w:iCs/>
          <w:highlight w:val="lightGray"/>
        </w:rPr>
        <w:t xml:space="preserve">50 tot 70 % van de vaste lasten. Aanvullend verleent de gemeente 25% korting over de erfpachtcanon voor 2020. </w:t>
      </w:r>
      <w:r w:rsidR="008C7AE7" w:rsidRPr="008C7AE7">
        <w:rPr>
          <w:rFonts w:cs="Lucida Sans Unicode"/>
          <w:i/>
          <w:iCs/>
          <w:highlight w:val="lightGray"/>
        </w:rPr>
        <w:t xml:space="preserve">De ondernemer had </w:t>
      </w:r>
      <w:r w:rsidR="000D2868">
        <w:rPr>
          <w:rFonts w:cs="Lucida Sans Unicode"/>
          <w:i/>
          <w:iCs/>
          <w:highlight w:val="lightGray"/>
        </w:rPr>
        <w:t xml:space="preserve">al </w:t>
      </w:r>
      <w:r w:rsidR="008C7AE7" w:rsidRPr="008C7AE7">
        <w:rPr>
          <w:rFonts w:cs="Lucida Sans Unicode"/>
          <w:i/>
          <w:iCs/>
          <w:highlight w:val="lightGray"/>
        </w:rPr>
        <w:t xml:space="preserve">één </w:t>
      </w:r>
      <w:r w:rsidR="00246D1E">
        <w:rPr>
          <w:rFonts w:cs="Lucida Sans Unicode"/>
          <w:i/>
          <w:iCs/>
          <w:highlight w:val="lightGray"/>
        </w:rPr>
        <w:t>kwartaal</w:t>
      </w:r>
      <w:r w:rsidR="008C7AE7" w:rsidRPr="008C7AE7">
        <w:rPr>
          <w:rFonts w:cs="Lucida Sans Unicode"/>
          <w:i/>
          <w:iCs/>
          <w:highlight w:val="lightGray"/>
        </w:rPr>
        <w:t xml:space="preserve">termijn </w:t>
      </w:r>
      <w:r w:rsidR="00246D1E">
        <w:rPr>
          <w:rFonts w:cs="Lucida Sans Unicode"/>
          <w:i/>
          <w:iCs/>
          <w:highlight w:val="lightGray"/>
        </w:rPr>
        <w:t>n</w:t>
      </w:r>
      <w:r w:rsidR="008C7AE7" w:rsidRPr="008C7AE7">
        <w:rPr>
          <w:rFonts w:cs="Lucida Sans Unicode"/>
          <w:i/>
          <w:iCs/>
          <w:highlight w:val="lightGray"/>
        </w:rPr>
        <w:t>iet betaald</w:t>
      </w:r>
      <w:r w:rsidR="00882251">
        <w:rPr>
          <w:rFonts w:cs="Lucida Sans Unicode"/>
          <w:i/>
          <w:iCs/>
          <w:highlight w:val="lightGray"/>
        </w:rPr>
        <w:t xml:space="preserve"> dus </w:t>
      </w:r>
      <w:r w:rsidR="008C7AE7" w:rsidRPr="008C7AE7">
        <w:rPr>
          <w:rFonts w:cs="Lucida Sans Unicode"/>
          <w:i/>
          <w:iCs/>
          <w:highlight w:val="lightGray"/>
        </w:rPr>
        <w:t xml:space="preserve">maakt </w:t>
      </w:r>
      <w:r w:rsidR="00882251">
        <w:rPr>
          <w:rFonts w:cs="Lucida Sans Unicode"/>
          <w:i/>
          <w:iCs/>
          <w:highlight w:val="lightGray"/>
        </w:rPr>
        <w:t xml:space="preserve">geen </w:t>
      </w:r>
      <w:r w:rsidR="008C7AE7" w:rsidRPr="008C7AE7">
        <w:rPr>
          <w:rFonts w:cs="Lucida Sans Unicode"/>
          <w:i/>
          <w:iCs/>
          <w:highlight w:val="lightGray"/>
        </w:rPr>
        <w:t xml:space="preserve">aanspraak op </w:t>
      </w:r>
      <w:r w:rsidR="00882251">
        <w:rPr>
          <w:rFonts w:cs="Lucida Sans Unicode"/>
          <w:i/>
          <w:iCs/>
          <w:highlight w:val="lightGray"/>
        </w:rPr>
        <w:t>een extra geldbedrag.</w:t>
      </w:r>
    </w:p>
    <w:p w14:paraId="6F3A6188" w14:textId="77777777" w:rsidR="00882251" w:rsidRDefault="00882251" w:rsidP="00882251">
      <w:pPr>
        <w:ind w:left="709"/>
        <w:textAlignment w:val="baseline"/>
        <w:rPr>
          <w:rFonts w:cs="Lucida Sans Unicode"/>
        </w:rPr>
      </w:pPr>
    </w:p>
    <w:p w14:paraId="5956B95A" w14:textId="2CE65B2B" w:rsidR="00DB5C56" w:rsidRPr="00DB5C56" w:rsidRDefault="008C7AE7" w:rsidP="00DB5C56">
      <w:pPr>
        <w:pStyle w:val="Lijstalinea"/>
        <w:numPr>
          <w:ilvl w:val="0"/>
          <w:numId w:val="32"/>
        </w:numPr>
        <w:rPr>
          <w:rFonts w:eastAsiaTheme="minorHAnsi"/>
          <w:b/>
          <w:bCs/>
          <w:i/>
          <w:iCs/>
          <w:lang w:eastAsia="en-US"/>
        </w:rPr>
      </w:pPr>
      <w:r>
        <w:rPr>
          <w:rFonts w:eastAsiaTheme="minorHAnsi"/>
          <w:b/>
          <w:bCs/>
          <w:i/>
          <w:iCs/>
          <w:lang w:eastAsia="en-US"/>
        </w:rPr>
        <w:t xml:space="preserve">Het college wordt voorgesteld om in te stemmen met de </w:t>
      </w:r>
      <w:r w:rsidR="00246D1E">
        <w:rPr>
          <w:rFonts w:eastAsiaTheme="minorHAnsi"/>
          <w:b/>
          <w:bCs/>
          <w:i/>
          <w:iCs/>
          <w:lang w:eastAsia="en-US"/>
        </w:rPr>
        <w:t xml:space="preserve">voornoemde </w:t>
      </w:r>
      <w:r w:rsidR="00DB5C56">
        <w:rPr>
          <w:rFonts w:eastAsiaTheme="minorHAnsi"/>
          <w:b/>
          <w:bCs/>
          <w:i/>
          <w:iCs/>
          <w:lang w:eastAsia="en-US"/>
        </w:rPr>
        <w:t xml:space="preserve">uitgangspunten </w:t>
      </w:r>
      <w:r w:rsidR="008C5751">
        <w:rPr>
          <w:rFonts w:eastAsiaTheme="minorHAnsi"/>
          <w:b/>
          <w:bCs/>
          <w:i/>
          <w:iCs/>
          <w:lang w:eastAsia="en-US"/>
        </w:rPr>
        <w:t xml:space="preserve">en voorwaarden </w:t>
      </w:r>
      <w:r w:rsidR="00DB5C56">
        <w:rPr>
          <w:rFonts w:eastAsiaTheme="minorHAnsi"/>
          <w:b/>
          <w:bCs/>
          <w:i/>
          <w:iCs/>
          <w:lang w:eastAsia="en-US"/>
        </w:rPr>
        <w:t>voor huurkorting</w:t>
      </w:r>
      <w:r w:rsidR="00DB5C56" w:rsidRPr="00DB5C56">
        <w:rPr>
          <w:rFonts w:eastAsiaTheme="minorHAnsi"/>
          <w:b/>
          <w:bCs/>
          <w:i/>
          <w:iCs/>
          <w:lang w:eastAsia="en-US"/>
        </w:rPr>
        <w:t>.</w:t>
      </w:r>
    </w:p>
    <w:p w14:paraId="75DDE773" w14:textId="77777777" w:rsidR="00D24C42" w:rsidRPr="00D24C42" w:rsidRDefault="00D24C42" w:rsidP="00D24C42">
      <w:pPr>
        <w:textAlignment w:val="baseline"/>
        <w:rPr>
          <w:rFonts w:ascii="Calibri" w:hAnsi="Calibri" w:cs="Calibri"/>
          <w:b/>
          <w:bCs/>
          <w:sz w:val="22"/>
          <w:szCs w:val="22"/>
        </w:rPr>
      </w:pPr>
    </w:p>
    <w:p w14:paraId="5711E2C8" w14:textId="37F2E9C8" w:rsidR="00BD4D75" w:rsidRPr="00C32F3F" w:rsidRDefault="00C32F3F" w:rsidP="008E024A">
      <w:pPr>
        <w:rPr>
          <w:rFonts w:cs="Lucida Sans Unicode"/>
          <w:b/>
          <w:position w:val="10"/>
          <w:u w:val="single"/>
        </w:rPr>
      </w:pPr>
      <w:r w:rsidRPr="00C32F3F">
        <w:rPr>
          <w:rFonts w:cs="Lucida Sans Unicode"/>
          <w:b/>
          <w:position w:val="10"/>
          <w:u w:val="single"/>
        </w:rPr>
        <w:t>F</w:t>
      </w:r>
      <w:r w:rsidR="00801AB4" w:rsidRPr="00C32F3F">
        <w:rPr>
          <w:rFonts w:cs="Lucida Sans Unicode"/>
          <w:b/>
          <w:position w:val="10"/>
          <w:u w:val="single"/>
        </w:rPr>
        <w:t>acturering</w:t>
      </w:r>
      <w:r w:rsidR="00E36054" w:rsidRPr="00C32F3F">
        <w:rPr>
          <w:rFonts w:cs="Lucida Sans Unicode"/>
          <w:b/>
          <w:position w:val="10"/>
          <w:u w:val="single"/>
        </w:rPr>
        <w:t xml:space="preserve">, </w:t>
      </w:r>
      <w:r w:rsidR="00BD4D75" w:rsidRPr="00C32F3F">
        <w:rPr>
          <w:rFonts w:cs="Lucida Sans Unicode"/>
          <w:b/>
          <w:position w:val="10"/>
          <w:u w:val="single"/>
        </w:rPr>
        <w:t>betalingstermijn</w:t>
      </w:r>
      <w:r w:rsidR="00E36054" w:rsidRPr="00C32F3F">
        <w:rPr>
          <w:rFonts w:cs="Lucida Sans Unicode"/>
          <w:b/>
          <w:position w:val="10"/>
          <w:u w:val="single"/>
        </w:rPr>
        <w:t xml:space="preserve"> en incasso</w:t>
      </w:r>
    </w:p>
    <w:p w14:paraId="3B5DACA9" w14:textId="45C3C160" w:rsidR="002944FD" w:rsidRPr="003E6DBB" w:rsidRDefault="002944FD" w:rsidP="00E36054">
      <w:pPr>
        <w:rPr>
          <w:rFonts w:cs="Lucida Sans Unicode"/>
          <w:bCs/>
          <w:position w:val="10"/>
        </w:rPr>
      </w:pPr>
      <w:r w:rsidRPr="003E6DBB">
        <w:rPr>
          <w:rFonts w:cs="Lucida Sans Unicode"/>
          <w:bCs/>
          <w:position w:val="10"/>
        </w:rPr>
        <w:t>Vo</w:t>
      </w:r>
      <w:r w:rsidR="00801AB4" w:rsidRPr="003E6DBB">
        <w:rPr>
          <w:rFonts w:cs="Lucida Sans Unicode"/>
          <w:bCs/>
          <w:position w:val="10"/>
        </w:rPr>
        <w:t xml:space="preserve">or de gehele portefeuille </w:t>
      </w:r>
      <w:r w:rsidRPr="003E6DBB">
        <w:rPr>
          <w:rFonts w:cs="Lucida Sans Unicode"/>
          <w:bCs/>
          <w:position w:val="10"/>
        </w:rPr>
        <w:t xml:space="preserve">wordt </w:t>
      </w:r>
      <w:r w:rsidR="00801AB4" w:rsidRPr="003E6DBB">
        <w:rPr>
          <w:rFonts w:cs="Lucida Sans Unicode"/>
          <w:bCs/>
          <w:position w:val="10"/>
        </w:rPr>
        <w:t xml:space="preserve">regulier gefactureerd. Dat betekent dat elke huurder of zakelijk gerechtigde overeenkomstig de contractuele afspraken facturen ontvangt. </w:t>
      </w:r>
      <w:r w:rsidR="00B715E1" w:rsidRPr="003E6DBB">
        <w:rPr>
          <w:rFonts w:cs="Lucida Sans Unicode"/>
          <w:bCs/>
          <w:position w:val="10"/>
        </w:rPr>
        <w:t>Het voortzetten van deze facturering is essentieel om transparantie en rechtmatigheid te waarborgen. Daarmee blijft helder wat de initiële verplichtingen van partijen zijn. De standaard betalingstermijn voor de vastgoedcontracten is 30 dagen</w:t>
      </w:r>
      <w:r w:rsidR="004C74A4" w:rsidRPr="003E6DBB">
        <w:rPr>
          <w:rFonts w:cs="Lucida Sans Unicode"/>
          <w:bCs/>
          <w:position w:val="10"/>
        </w:rPr>
        <w:t>, waarna een 1</w:t>
      </w:r>
      <w:r w:rsidR="004C74A4" w:rsidRPr="003E6DBB">
        <w:rPr>
          <w:rFonts w:cs="Lucida Sans Unicode"/>
          <w:bCs/>
          <w:position w:val="10"/>
          <w:vertAlign w:val="superscript"/>
        </w:rPr>
        <w:t>e</w:t>
      </w:r>
      <w:r w:rsidR="004C74A4" w:rsidRPr="003E6DBB">
        <w:rPr>
          <w:rFonts w:cs="Lucida Sans Unicode"/>
          <w:bCs/>
          <w:position w:val="10"/>
        </w:rPr>
        <w:t xml:space="preserve"> en zonodig 2</w:t>
      </w:r>
      <w:r w:rsidR="004C74A4" w:rsidRPr="003E6DBB">
        <w:rPr>
          <w:rFonts w:cs="Lucida Sans Unicode"/>
          <w:bCs/>
          <w:position w:val="10"/>
          <w:vertAlign w:val="superscript"/>
        </w:rPr>
        <w:t>e</w:t>
      </w:r>
      <w:r w:rsidR="004C74A4" w:rsidRPr="003E6DBB">
        <w:rPr>
          <w:rFonts w:cs="Lucida Sans Unicode"/>
          <w:bCs/>
          <w:position w:val="10"/>
        </w:rPr>
        <w:t xml:space="preserve"> herinnering volgt (en daarna inzet van incassobureau/deurwaarder). De praktijk leert dat </w:t>
      </w:r>
      <w:r w:rsidR="003E6DBB">
        <w:rPr>
          <w:rFonts w:cs="Lucida Sans Unicode"/>
          <w:bCs/>
          <w:position w:val="10"/>
        </w:rPr>
        <w:t xml:space="preserve">ook in de huidige crisissituatie </w:t>
      </w:r>
      <w:r w:rsidR="004C74A4" w:rsidRPr="003E6DBB">
        <w:rPr>
          <w:rFonts w:cs="Lucida Sans Unicode"/>
          <w:bCs/>
          <w:position w:val="10"/>
        </w:rPr>
        <w:t xml:space="preserve">het </w:t>
      </w:r>
      <w:r w:rsidRPr="003E6DBB">
        <w:rPr>
          <w:rFonts w:cs="Lucida Sans Unicode"/>
          <w:bCs/>
          <w:position w:val="10"/>
        </w:rPr>
        <w:t>overgrote deel va</w:t>
      </w:r>
      <w:r w:rsidR="004C74A4" w:rsidRPr="003E6DBB">
        <w:rPr>
          <w:rFonts w:cs="Lucida Sans Unicode"/>
          <w:bCs/>
          <w:position w:val="10"/>
        </w:rPr>
        <w:t>n de debiteuren</w:t>
      </w:r>
      <w:r w:rsidR="003E6DBB">
        <w:rPr>
          <w:rFonts w:cs="Lucida Sans Unicode"/>
          <w:bCs/>
          <w:position w:val="10"/>
        </w:rPr>
        <w:t xml:space="preserve">, in alle categorieën, </w:t>
      </w:r>
      <w:r w:rsidR="004C74A4" w:rsidRPr="003E6DBB">
        <w:rPr>
          <w:rFonts w:cs="Lucida Sans Unicode"/>
          <w:bCs/>
          <w:position w:val="10"/>
        </w:rPr>
        <w:t xml:space="preserve">binnen deze periode de factuur voldoet. </w:t>
      </w:r>
      <w:r w:rsidRPr="003E6DBB">
        <w:rPr>
          <w:rFonts w:cs="Lucida Sans Unicode"/>
          <w:bCs/>
          <w:position w:val="10"/>
        </w:rPr>
        <w:t xml:space="preserve">Er is </w:t>
      </w:r>
      <w:r w:rsidR="003E6DBB">
        <w:rPr>
          <w:rFonts w:cs="Lucida Sans Unicode"/>
          <w:bCs/>
          <w:position w:val="10"/>
        </w:rPr>
        <w:lastRenderedPageBreak/>
        <w:t xml:space="preserve">daarom </w:t>
      </w:r>
      <w:r w:rsidRPr="003E6DBB">
        <w:rPr>
          <w:rFonts w:cs="Lucida Sans Unicode"/>
          <w:bCs/>
          <w:position w:val="10"/>
        </w:rPr>
        <w:t xml:space="preserve">geen indicatie dat het </w:t>
      </w:r>
      <w:r w:rsidR="003E6DBB">
        <w:rPr>
          <w:rFonts w:cs="Lucida Sans Unicode"/>
          <w:bCs/>
          <w:position w:val="10"/>
        </w:rPr>
        <w:t xml:space="preserve">verlengen </w:t>
      </w:r>
      <w:r w:rsidRPr="003E6DBB">
        <w:rPr>
          <w:rFonts w:cs="Lucida Sans Unicode"/>
          <w:bCs/>
          <w:position w:val="10"/>
        </w:rPr>
        <w:t xml:space="preserve">van de standaard </w:t>
      </w:r>
      <w:r w:rsidR="00BE3A03" w:rsidRPr="003E6DBB">
        <w:rPr>
          <w:rFonts w:cs="Lucida Sans Unicode"/>
          <w:bCs/>
          <w:position w:val="10"/>
        </w:rPr>
        <w:t>betalingstermijn</w:t>
      </w:r>
      <w:r w:rsidR="003E6DBB">
        <w:rPr>
          <w:rFonts w:cs="Lucida Sans Unicode"/>
          <w:bCs/>
          <w:position w:val="10"/>
        </w:rPr>
        <w:t xml:space="preserve">, zoals sommige gemeenten doen, echt </w:t>
      </w:r>
      <w:r w:rsidRPr="003E6DBB">
        <w:rPr>
          <w:rFonts w:cs="Lucida Sans Unicode"/>
          <w:bCs/>
          <w:position w:val="10"/>
        </w:rPr>
        <w:t xml:space="preserve">nodig is. </w:t>
      </w:r>
    </w:p>
    <w:p w14:paraId="268D5E7E" w14:textId="04157F30" w:rsidR="003E6DBB" w:rsidRDefault="003E6DBB" w:rsidP="00E36054">
      <w:pPr>
        <w:rPr>
          <w:rFonts w:cs="Lucida Sans Unicode"/>
          <w:bCs/>
          <w:position w:val="10"/>
        </w:rPr>
      </w:pPr>
      <w:r>
        <w:rPr>
          <w:rFonts w:cs="Lucida Sans Unicode"/>
          <w:bCs/>
          <w:position w:val="10"/>
        </w:rPr>
        <w:t xml:space="preserve">Wel wordt op de </w:t>
      </w:r>
      <w:r w:rsidR="00E36054" w:rsidRPr="003E6DBB">
        <w:rPr>
          <w:rFonts w:cs="Lucida Sans Unicode"/>
          <w:bCs/>
          <w:position w:val="10"/>
        </w:rPr>
        <w:t xml:space="preserve">herinneringen </w:t>
      </w:r>
      <w:r w:rsidR="008C5751" w:rsidRPr="003E6DBB">
        <w:rPr>
          <w:rFonts w:cs="Lucida Sans Unicode"/>
          <w:bCs/>
          <w:position w:val="10"/>
        </w:rPr>
        <w:t xml:space="preserve">standaard </w:t>
      </w:r>
      <w:r w:rsidR="00E36054" w:rsidRPr="003E6DBB">
        <w:rPr>
          <w:rFonts w:cs="Lucida Sans Unicode"/>
          <w:bCs/>
          <w:position w:val="10"/>
        </w:rPr>
        <w:t>de mededeling opgenomen dat men zich bij</w:t>
      </w:r>
      <w:r w:rsidR="00754228" w:rsidRPr="003E6DBB">
        <w:rPr>
          <w:rFonts w:cs="Lucida Sans Unicode"/>
          <w:bCs/>
          <w:position w:val="10"/>
        </w:rPr>
        <w:t xml:space="preserve"> betalingsproblemen tot de gemeente kan wenden. </w:t>
      </w:r>
      <w:r>
        <w:rPr>
          <w:rFonts w:cs="Lucida Sans Unicode"/>
          <w:bCs/>
          <w:position w:val="10"/>
        </w:rPr>
        <w:t xml:space="preserve">Dan wordt </w:t>
      </w:r>
      <w:r w:rsidR="008C5751" w:rsidRPr="003E6DBB">
        <w:rPr>
          <w:rFonts w:cs="Lucida Sans Unicode"/>
          <w:bCs/>
          <w:position w:val="10"/>
        </w:rPr>
        <w:t xml:space="preserve">– net als nu al gebeurt – </w:t>
      </w:r>
      <w:r w:rsidR="00754228" w:rsidRPr="003E6DBB">
        <w:rPr>
          <w:rFonts w:cs="Lucida Sans Unicode"/>
          <w:bCs/>
          <w:position w:val="10"/>
        </w:rPr>
        <w:t xml:space="preserve">een betalingsregeling </w:t>
      </w:r>
      <w:r>
        <w:rPr>
          <w:rFonts w:cs="Lucida Sans Unicode"/>
          <w:bCs/>
          <w:position w:val="10"/>
        </w:rPr>
        <w:t xml:space="preserve">getroffen. Uit oogpunt van uniformiteit wordt dan gekozen voor een betalingsregeling van 180 dagen. </w:t>
      </w:r>
    </w:p>
    <w:p w14:paraId="2D145250" w14:textId="65AEA53F" w:rsidR="00C32F3F" w:rsidRDefault="00754228" w:rsidP="00E36054">
      <w:pPr>
        <w:rPr>
          <w:rFonts w:cs="Lucida Sans Unicode"/>
          <w:bCs/>
          <w:position w:val="10"/>
        </w:rPr>
      </w:pPr>
      <w:r w:rsidRPr="003E6DBB">
        <w:rPr>
          <w:rFonts w:cs="Lucida Sans Unicode"/>
          <w:bCs/>
          <w:position w:val="10"/>
        </w:rPr>
        <w:t xml:space="preserve">Als </w:t>
      </w:r>
      <w:r w:rsidR="003E6DBB">
        <w:rPr>
          <w:rFonts w:cs="Lucida Sans Unicode"/>
          <w:bCs/>
          <w:position w:val="10"/>
        </w:rPr>
        <w:t>betalings</w:t>
      </w:r>
      <w:r w:rsidRPr="003E6DBB">
        <w:rPr>
          <w:rFonts w:cs="Lucida Sans Unicode"/>
          <w:bCs/>
          <w:position w:val="10"/>
        </w:rPr>
        <w:t xml:space="preserve">afspraken niet worden nagekomen wordt de vordering </w:t>
      </w:r>
      <w:r w:rsidR="00255E65" w:rsidRPr="003E6DBB">
        <w:rPr>
          <w:rFonts w:cs="Lucida Sans Unicode"/>
          <w:bCs/>
          <w:position w:val="10"/>
        </w:rPr>
        <w:t xml:space="preserve">in beginsel </w:t>
      </w:r>
      <w:r w:rsidRPr="003E6DBB">
        <w:rPr>
          <w:rFonts w:cs="Lucida Sans Unicode"/>
          <w:bCs/>
          <w:position w:val="10"/>
        </w:rPr>
        <w:t xml:space="preserve">overgedragen aan het incassobureau. Dat gebeurt echt niet </w:t>
      </w:r>
      <w:r w:rsidR="00C32F3F" w:rsidRPr="003E6DBB">
        <w:rPr>
          <w:rFonts w:cs="Lucida Sans Unicode"/>
          <w:bCs/>
          <w:position w:val="10"/>
        </w:rPr>
        <w:t xml:space="preserve">zonder voorafgaand overleg met de vakafdeling en </w:t>
      </w:r>
      <w:r w:rsidR="003E6DBB">
        <w:rPr>
          <w:rFonts w:cs="Lucida Sans Unicode"/>
          <w:bCs/>
          <w:position w:val="10"/>
        </w:rPr>
        <w:t xml:space="preserve">expliciete </w:t>
      </w:r>
      <w:r w:rsidR="00C32F3F" w:rsidRPr="003E6DBB">
        <w:rPr>
          <w:rFonts w:cs="Lucida Sans Unicode"/>
          <w:bCs/>
          <w:position w:val="10"/>
        </w:rPr>
        <w:t>bestuurlijke consultatie.</w:t>
      </w:r>
      <w:r w:rsidR="00C32F3F">
        <w:rPr>
          <w:rFonts w:cs="Lucida Sans Unicode"/>
          <w:bCs/>
          <w:position w:val="10"/>
        </w:rPr>
        <w:t xml:space="preserve"> </w:t>
      </w:r>
    </w:p>
    <w:p w14:paraId="5B3B2B9F" w14:textId="77777777" w:rsidR="002C0225" w:rsidRDefault="002C0225" w:rsidP="00B36B43">
      <w:pPr>
        <w:tabs>
          <w:tab w:val="left" w:pos="357"/>
        </w:tabs>
        <w:rPr>
          <w:rFonts w:cs="Lucida Sans Unicode"/>
          <w:b/>
          <w:position w:val="10"/>
          <w:sz w:val="22"/>
          <w:szCs w:val="22"/>
        </w:rPr>
      </w:pPr>
    </w:p>
    <w:p w14:paraId="434E1D1C" w14:textId="6C322826" w:rsidR="00B36B43" w:rsidRPr="00B36B43" w:rsidRDefault="00B36B43" w:rsidP="00B36B43">
      <w:pPr>
        <w:tabs>
          <w:tab w:val="left" w:pos="357"/>
        </w:tabs>
        <w:rPr>
          <w:rFonts w:cs="Lucida Sans Unicode"/>
          <w:b/>
          <w:position w:val="10"/>
          <w:sz w:val="22"/>
          <w:szCs w:val="22"/>
        </w:rPr>
      </w:pPr>
      <w:r w:rsidRPr="00B36B43">
        <w:rPr>
          <w:rFonts w:cs="Lucida Sans Unicode"/>
          <w:b/>
          <w:position w:val="10"/>
          <w:sz w:val="22"/>
          <w:szCs w:val="22"/>
        </w:rPr>
        <w:t>Beoogd maatschappelijk resultaat</w:t>
      </w:r>
    </w:p>
    <w:p w14:paraId="7AF8D6A8" w14:textId="5E8EB2E6" w:rsidR="00F95F9A" w:rsidRPr="00F25738" w:rsidRDefault="00255E65" w:rsidP="00F25738">
      <w:pPr>
        <w:pBdr>
          <w:top w:val="nil"/>
          <w:left w:val="nil"/>
          <w:bottom w:val="nil"/>
          <w:right w:val="nil"/>
          <w:between w:val="nil"/>
          <w:bar w:val="nil"/>
        </w:pBdr>
        <w:rPr>
          <w:rFonts w:cs="Lucida Sans Unicode"/>
        </w:rPr>
      </w:pPr>
      <w:bookmarkStart w:id="0" w:name="_Hlk48743203"/>
      <w:r>
        <w:rPr>
          <w:rFonts w:eastAsia="Lucida Sans Unicode" w:cs="Lucida Sans Unicode"/>
          <w:color w:val="000000"/>
          <w:bdr w:val="nil"/>
          <w:lang w:val="nl-BE" w:eastAsia="nl-BE"/>
        </w:rPr>
        <w:t xml:space="preserve">De contractuele relatie tussen gemeente als verhuurder en huurder opnieuw in balans brengen. </w:t>
      </w:r>
    </w:p>
    <w:bookmarkEnd w:id="0"/>
    <w:p w14:paraId="1E378C1A" w14:textId="77777777" w:rsidR="00B36B43" w:rsidRPr="00B36B43" w:rsidRDefault="00B36B43" w:rsidP="00B36B43">
      <w:pPr>
        <w:tabs>
          <w:tab w:val="left" w:pos="357"/>
        </w:tabs>
        <w:rPr>
          <w:rFonts w:cs="Lucida Sans Unicode"/>
          <w:b/>
          <w:position w:val="10"/>
        </w:rPr>
      </w:pPr>
    </w:p>
    <w:p w14:paraId="54067E96" w14:textId="77777777" w:rsidR="00B36B43" w:rsidRPr="00B36B43" w:rsidRDefault="00B36B43" w:rsidP="00B36B43">
      <w:pPr>
        <w:tabs>
          <w:tab w:val="left" w:pos="357"/>
        </w:tabs>
        <w:rPr>
          <w:rFonts w:cs="Lucida Sans Unicode"/>
          <w:b/>
          <w:position w:val="10"/>
          <w:sz w:val="22"/>
          <w:szCs w:val="22"/>
        </w:rPr>
      </w:pPr>
      <w:r w:rsidRPr="00B36B43">
        <w:rPr>
          <w:rFonts w:cs="Lucida Sans Unicode"/>
          <w:b/>
          <w:position w:val="10"/>
          <w:sz w:val="22"/>
          <w:szCs w:val="22"/>
        </w:rPr>
        <w:t>Kader</w:t>
      </w:r>
    </w:p>
    <w:p w14:paraId="12C378FF" w14:textId="08E0D226" w:rsidR="00F95F9A" w:rsidRDefault="00255E65" w:rsidP="00F25738">
      <w:pPr>
        <w:pStyle w:val="Geenafstand"/>
        <w:numPr>
          <w:ilvl w:val="0"/>
          <w:numId w:val="26"/>
        </w:numPr>
        <w:rPr>
          <w:rFonts w:eastAsia="Calibri"/>
          <w:bdr w:val="nil"/>
          <w:lang w:eastAsia="en-US"/>
        </w:rPr>
      </w:pPr>
      <w:r>
        <w:rPr>
          <w:rFonts w:eastAsia="Calibri"/>
          <w:bdr w:val="nil"/>
          <w:lang w:eastAsia="en-US"/>
        </w:rPr>
        <w:t>Contractuele afspraken</w:t>
      </w:r>
    </w:p>
    <w:p w14:paraId="3A104044" w14:textId="2E4E9E84" w:rsidR="00240ACD" w:rsidRPr="00F25738" w:rsidRDefault="00255E65" w:rsidP="00F25738">
      <w:pPr>
        <w:pStyle w:val="Geenafstand"/>
        <w:numPr>
          <w:ilvl w:val="0"/>
          <w:numId w:val="26"/>
        </w:numPr>
        <w:rPr>
          <w:rFonts w:eastAsia="Calibri"/>
          <w:bdr w:val="nil"/>
          <w:lang w:eastAsia="en-US"/>
        </w:rPr>
      </w:pPr>
      <w:r>
        <w:rPr>
          <w:rFonts w:eastAsia="Calibri"/>
          <w:bdr w:val="nil"/>
          <w:lang w:eastAsia="en-US"/>
        </w:rPr>
        <w:t>Burgerlijk Wetboek</w:t>
      </w:r>
    </w:p>
    <w:p w14:paraId="4FBB8775" w14:textId="77777777" w:rsidR="008C5751" w:rsidRDefault="008C5751" w:rsidP="008C5751">
      <w:pPr>
        <w:pStyle w:val="Geenafstand"/>
        <w:rPr>
          <w:rFonts w:eastAsia="Calibri"/>
          <w:highlight w:val="yellow"/>
          <w:bdr w:val="nil"/>
          <w:lang w:eastAsia="en-US"/>
        </w:rPr>
      </w:pPr>
    </w:p>
    <w:p w14:paraId="2DADDB52" w14:textId="47BD1361" w:rsidR="00F95F9A" w:rsidRPr="00255E65" w:rsidRDefault="008C5751" w:rsidP="008C5751">
      <w:pPr>
        <w:pStyle w:val="Geenafstand"/>
        <w:rPr>
          <w:rFonts w:eastAsia="Calibri"/>
          <w:highlight w:val="yellow"/>
          <w:bdr w:val="nil"/>
          <w:lang w:eastAsia="en-US"/>
        </w:rPr>
      </w:pPr>
      <w:r w:rsidRPr="00B20FDF">
        <w:rPr>
          <w:rFonts w:eastAsia="Calibri"/>
          <w:bdr w:val="nil"/>
          <w:lang w:eastAsia="en-US"/>
        </w:rPr>
        <w:t>Van staatssteun kan sprake zijn als de de</w:t>
      </w:r>
      <w:r w:rsidR="00B20FDF" w:rsidRPr="00B20FDF">
        <w:rPr>
          <w:rFonts w:eastAsia="Calibri"/>
          <w:bdr w:val="nil"/>
          <w:lang w:eastAsia="en-US"/>
        </w:rPr>
        <w:t>-</w:t>
      </w:r>
      <w:r w:rsidRPr="00B20FDF">
        <w:rPr>
          <w:rFonts w:eastAsia="Calibri"/>
          <w:bdr w:val="nil"/>
          <w:lang w:eastAsia="en-US"/>
        </w:rPr>
        <w:t>minim</w:t>
      </w:r>
      <w:r w:rsidR="00B20FDF" w:rsidRPr="00B20FDF">
        <w:rPr>
          <w:rFonts w:eastAsia="Calibri"/>
          <w:bdr w:val="nil"/>
          <w:lang w:eastAsia="en-US"/>
        </w:rPr>
        <w:t>i</w:t>
      </w:r>
      <w:r w:rsidRPr="00B20FDF">
        <w:rPr>
          <w:rFonts w:eastAsia="Calibri"/>
          <w:bdr w:val="nil"/>
          <w:lang w:eastAsia="en-US"/>
        </w:rPr>
        <w:t>s</w:t>
      </w:r>
      <w:r w:rsidR="00B20FDF" w:rsidRPr="00B20FDF">
        <w:rPr>
          <w:rFonts w:eastAsia="Calibri"/>
          <w:bdr w:val="nil"/>
          <w:lang w:eastAsia="en-US"/>
        </w:rPr>
        <w:t xml:space="preserve"> grens van € 200.000 in drie jaar wordt overschreden. Daarvan is in de </w:t>
      </w:r>
      <w:r w:rsidR="00C36BE7">
        <w:rPr>
          <w:rFonts w:eastAsia="Calibri"/>
          <w:bdr w:val="nil"/>
          <w:lang w:eastAsia="en-US"/>
        </w:rPr>
        <w:t>A</w:t>
      </w:r>
      <w:r w:rsidR="00706835">
        <w:rPr>
          <w:rFonts w:eastAsia="Calibri"/>
          <w:bdr w:val="nil"/>
          <w:lang w:eastAsia="en-US"/>
        </w:rPr>
        <w:t>l</w:t>
      </w:r>
      <w:r w:rsidR="00C36BE7">
        <w:rPr>
          <w:rFonts w:eastAsia="Calibri"/>
          <w:bdr w:val="nil"/>
          <w:lang w:eastAsia="en-US"/>
        </w:rPr>
        <w:t xml:space="preserve">phense </w:t>
      </w:r>
      <w:r w:rsidR="00B20FDF" w:rsidRPr="00B20FDF">
        <w:rPr>
          <w:rFonts w:eastAsia="Calibri"/>
          <w:bdr w:val="nil"/>
          <w:lang w:eastAsia="en-US"/>
        </w:rPr>
        <w:t>situatie</w:t>
      </w:r>
      <w:r w:rsidR="00246D1E">
        <w:rPr>
          <w:rFonts w:eastAsia="Calibri"/>
          <w:bdr w:val="nil"/>
          <w:lang w:eastAsia="en-US"/>
        </w:rPr>
        <w:t xml:space="preserve">, gelet op de hoogte van de huurvergoedingen en de mogelijke kortingen, </w:t>
      </w:r>
      <w:r w:rsidR="00B20FDF" w:rsidRPr="00B20FDF">
        <w:rPr>
          <w:rFonts w:eastAsia="Calibri"/>
          <w:bdr w:val="nil"/>
          <w:lang w:eastAsia="en-US"/>
        </w:rPr>
        <w:t>geen sprake.</w:t>
      </w:r>
    </w:p>
    <w:p w14:paraId="5059DD94" w14:textId="77777777" w:rsidR="00B36B43" w:rsidRPr="00B36B43" w:rsidRDefault="00B36B43" w:rsidP="00B36B43">
      <w:pPr>
        <w:pBdr>
          <w:top w:val="nil"/>
          <w:left w:val="nil"/>
          <w:bottom w:val="nil"/>
          <w:right w:val="nil"/>
          <w:between w:val="nil"/>
          <w:bar w:val="nil"/>
        </w:pBdr>
        <w:rPr>
          <w:rFonts w:eastAsia="Calibri" w:cs="Lucida Sans Unicode"/>
          <w:b/>
          <w:bCs/>
          <w:bdr w:val="nil"/>
        </w:rPr>
      </w:pPr>
    </w:p>
    <w:p w14:paraId="22966450" w14:textId="77777777" w:rsidR="00B36B43" w:rsidRPr="00B36B43" w:rsidRDefault="00B36B43" w:rsidP="00B36B43">
      <w:pPr>
        <w:rPr>
          <w:rFonts w:cs="Lucida Sans Unicode"/>
          <w:b/>
          <w:bCs/>
          <w:sz w:val="22"/>
          <w:szCs w:val="22"/>
        </w:rPr>
      </w:pPr>
      <w:r w:rsidRPr="00B36B43">
        <w:rPr>
          <w:rFonts w:cs="Lucida Sans Unicode"/>
          <w:b/>
          <w:bCs/>
          <w:sz w:val="22"/>
          <w:szCs w:val="22"/>
        </w:rPr>
        <w:t>Argumenten</w:t>
      </w:r>
    </w:p>
    <w:p w14:paraId="7E9319F7" w14:textId="1AAE3274" w:rsidR="00B36B43" w:rsidRPr="00B36B43" w:rsidRDefault="00F95F9A" w:rsidP="00F25738">
      <w:pPr>
        <w:contextualSpacing/>
        <w:rPr>
          <w:rFonts w:eastAsiaTheme="minorHAnsi" w:cs="Lucida Sans Unicode"/>
          <w:lang w:eastAsia="en-US"/>
        </w:rPr>
      </w:pPr>
      <w:r>
        <w:rPr>
          <w:rFonts w:eastAsiaTheme="minorHAnsi" w:cs="Lucida Sans Unicode"/>
          <w:lang w:eastAsia="en-US"/>
        </w:rPr>
        <w:t>Zie inhoudelijk voorstel</w:t>
      </w:r>
      <w:r w:rsidR="00B36B43" w:rsidRPr="00B36B43">
        <w:rPr>
          <w:rFonts w:eastAsiaTheme="minorHAnsi" w:cs="Lucida Sans Unicode"/>
          <w:lang w:eastAsia="en-US"/>
        </w:rPr>
        <w:t xml:space="preserve"> </w:t>
      </w:r>
    </w:p>
    <w:p w14:paraId="18BE9437" w14:textId="77777777" w:rsidR="00B36B43" w:rsidRPr="00B36B43" w:rsidRDefault="00B36B43" w:rsidP="00B36B43">
      <w:pPr>
        <w:tabs>
          <w:tab w:val="left" w:pos="357"/>
        </w:tabs>
        <w:rPr>
          <w:rFonts w:cs="Lucida Sans Unicode"/>
        </w:rPr>
      </w:pPr>
    </w:p>
    <w:p w14:paraId="6248C15E" w14:textId="77777777" w:rsidR="00B36B43" w:rsidRPr="00B36B43" w:rsidRDefault="00B36B43" w:rsidP="00B36B43">
      <w:pPr>
        <w:tabs>
          <w:tab w:val="left" w:pos="357"/>
        </w:tabs>
        <w:rPr>
          <w:rFonts w:cs="Lucida Sans Unicode"/>
          <w:b/>
          <w:bCs/>
          <w:position w:val="10"/>
          <w:sz w:val="22"/>
          <w:szCs w:val="22"/>
        </w:rPr>
      </w:pPr>
      <w:r w:rsidRPr="00B36B43">
        <w:rPr>
          <w:rFonts w:cs="Lucida Sans Unicode"/>
          <w:b/>
          <w:bCs/>
          <w:position w:val="10"/>
          <w:sz w:val="22"/>
          <w:szCs w:val="22"/>
        </w:rPr>
        <w:t xml:space="preserve">Duurzaamheid </w:t>
      </w:r>
    </w:p>
    <w:p w14:paraId="1C2F269E" w14:textId="46C67A34" w:rsidR="00B36B43" w:rsidRPr="00B36B43" w:rsidRDefault="00417BA3" w:rsidP="00B36B43">
      <w:pPr>
        <w:autoSpaceDE w:val="0"/>
        <w:autoSpaceDN w:val="0"/>
        <w:adjustRightInd w:val="0"/>
        <w:rPr>
          <w:rFonts w:eastAsia="Lucida Sans Unicode" w:cs="Lucida Sans Unicode"/>
          <w:bdr w:val="nil"/>
        </w:rPr>
      </w:pPr>
      <w:r>
        <w:rPr>
          <w:rFonts w:eastAsia="Lucida Sans Unicode" w:cs="Lucida Sans Unicode"/>
          <w:bdr w:val="nil"/>
        </w:rPr>
        <w:t>N.v.t.</w:t>
      </w:r>
    </w:p>
    <w:p w14:paraId="57E92B5A" w14:textId="77777777" w:rsidR="00B36B43" w:rsidRPr="00B36B43" w:rsidRDefault="00B36B43" w:rsidP="00B36B43">
      <w:pPr>
        <w:tabs>
          <w:tab w:val="left" w:pos="357"/>
        </w:tabs>
        <w:rPr>
          <w:rFonts w:cs="Lucida Sans Unicode"/>
        </w:rPr>
      </w:pPr>
    </w:p>
    <w:p w14:paraId="2730FF21" w14:textId="77777777" w:rsidR="00B36B43" w:rsidRPr="00B36B43" w:rsidRDefault="00B36B43" w:rsidP="00B36B43">
      <w:pPr>
        <w:tabs>
          <w:tab w:val="left" w:pos="357"/>
        </w:tabs>
        <w:rPr>
          <w:rFonts w:cs="Lucida Sans Unicode"/>
          <w:b/>
          <w:position w:val="10"/>
          <w:sz w:val="22"/>
          <w:szCs w:val="22"/>
        </w:rPr>
      </w:pPr>
      <w:r w:rsidRPr="00B36B43">
        <w:rPr>
          <w:rFonts w:cs="Lucida Sans Unicode"/>
          <w:b/>
          <w:position w:val="10"/>
          <w:sz w:val="22"/>
          <w:szCs w:val="22"/>
        </w:rPr>
        <w:t>Participatie</w:t>
      </w:r>
    </w:p>
    <w:p w14:paraId="54464133" w14:textId="37AFB8AD" w:rsidR="00040973" w:rsidRDefault="007C7013" w:rsidP="00B36B43">
      <w:pPr>
        <w:pBdr>
          <w:top w:val="nil"/>
          <w:left w:val="nil"/>
          <w:bottom w:val="nil"/>
          <w:right w:val="nil"/>
          <w:between w:val="nil"/>
          <w:bar w:val="nil"/>
        </w:pBdr>
        <w:rPr>
          <w:rFonts w:eastAsia="Lucida Sans Unicode" w:cs="Lucida Sans Unicode"/>
          <w:bdr w:val="nil"/>
        </w:rPr>
      </w:pPr>
      <w:r>
        <w:rPr>
          <w:rFonts w:eastAsia="Lucida Sans Unicode" w:cs="Lucida Sans Unicode"/>
          <w:bdr w:val="nil"/>
        </w:rPr>
        <w:t>N</w:t>
      </w:r>
      <w:r w:rsidR="00417BA3">
        <w:rPr>
          <w:rFonts w:eastAsia="Lucida Sans Unicode" w:cs="Lucida Sans Unicode"/>
          <w:bdr w:val="nil"/>
        </w:rPr>
        <w:t xml:space="preserve">.v.t. </w:t>
      </w:r>
    </w:p>
    <w:p w14:paraId="4C08293B" w14:textId="77777777" w:rsidR="00B36B43" w:rsidRPr="00B36B43" w:rsidRDefault="00B36B43" w:rsidP="00B36B43">
      <w:pPr>
        <w:tabs>
          <w:tab w:val="left" w:pos="357"/>
        </w:tabs>
        <w:rPr>
          <w:rFonts w:cs="Lucida Sans Unicode"/>
        </w:rPr>
      </w:pPr>
    </w:p>
    <w:p w14:paraId="702291C6" w14:textId="77777777" w:rsidR="00B36B43" w:rsidRPr="00B36B43" w:rsidRDefault="00B36B43" w:rsidP="00B36B43">
      <w:pPr>
        <w:tabs>
          <w:tab w:val="left" w:pos="357"/>
        </w:tabs>
        <w:rPr>
          <w:rFonts w:cs="Lucida Sans Unicode"/>
          <w:b/>
          <w:position w:val="10"/>
          <w:sz w:val="22"/>
          <w:szCs w:val="22"/>
        </w:rPr>
      </w:pPr>
      <w:r w:rsidRPr="00B36B43">
        <w:rPr>
          <w:rFonts w:cs="Lucida Sans Unicode"/>
          <w:b/>
          <w:position w:val="10"/>
          <w:sz w:val="22"/>
          <w:szCs w:val="22"/>
        </w:rPr>
        <w:t>Financiële consequenties</w:t>
      </w:r>
    </w:p>
    <w:p w14:paraId="77A011E6" w14:textId="76E65B6A" w:rsidR="00B20FDF" w:rsidRDefault="000A1121" w:rsidP="00B36B43">
      <w:pPr>
        <w:tabs>
          <w:tab w:val="left" w:pos="357"/>
        </w:tabs>
        <w:rPr>
          <w:rFonts w:cs="Lucida Sans Unicode"/>
        </w:rPr>
      </w:pPr>
      <w:r w:rsidRPr="00154245">
        <w:rPr>
          <w:rFonts w:cs="Lucida Sans Unicode"/>
        </w:rPr>
        <w:t xml:space="preserve">Het </w:t>
      </w:r>
      <w:r w:rsidR="00154245" w:rsidRPr="00154245">
        <w:rPr>
          <w:rFonts w:cs="Lucida Sans Unicode"/>
        </w:rPr>
        <w:t>incidenteel</w:t>
      </w:r>
      <w:r w:rsidR="00B20FDF" w:rsidRPr="00154245">
        <w:rPr>
          <w:rFonts w:cs="Lucida Sans Unicode"/>
        </w:rPr>
        <w:t xml:space="preserve"> effect van de huurkorting 2020 </w:t>
      </w:r>
      <w:r w:rsidRPr="00154245">
        <w:rPr>
          <w:rFonts w:cs="Lucida Sans Unicode"/>
        </w:rPr>
        <w:t xml:space="preserve">bedraagt maximaal </w:t>
      </w:r>
      <w:r w:rsidR="00E77B2F" w:rsidRPr="00154245">
        <w:rPr>
          <w:rFonts w:cs="Lucida Sans Unicode"/>
        </w:rPr>
        <w:t>€ 222.000</w:t>
      </w:r>
      <w:r w:rsidRPr="00154245">
        <w:rPr>
          <w:rFonts w:cs="Lucida Sans Unicode"/>
        </w:rPr>
        <w:t>. Een specificatie (maximum raming) is opgenomen als bijlage 3.</w:t>
      </w:r>
      <w:r w:rsidR="00E77B2F" w:rsidRPr="00154245">
        <w:rPr>
          <w:rFonts w:cs="Lucida Sans Unicode"/>
        </w:rPr>
        <w:t xml:space="preserve"> Met nadruk wordt erop gewezen dat dit het maximum is</w:t>
      </w:r>
      <w:r w:rsidR="00E02C0F" w:rsidRPr="00154245">
        <w:rPr>
          <w:rFonts w:cs="Lucida Sans Unicode"/>
        </w:rPr>
        <w:t xml:space="preserve">. In de praktijk moet blijken welk deel van de huurders / erfpachters daadwerkelijk huurkorting vraagt en ook te maken heeft met een omzetdaling van tenminste 30% (toets door </w:t>
      </w:r>
      <w:r w:rsidR="005470D8">
        <w:rPr>
          <w:rFonts w:cs="Lucida Sans Unicode"/>
        </w:rPr>
        <w:t>RVO</w:t>
      </w:r>
      <w:r w:rsidR="00154245" w:rsidRPr="00154245">
        <w:rPr>
          <w:rFonts w:cs="Lucida Sans Unicode"/>
        </w:rPr>
        <w:t xml:space="preserve"> in het kader van de TVL- regeling</w:t>
      </w:r>
      <w:r w:rsidR="00E02C0F" w:rsidRPr="00154245">
        <w:rPr>
          <w:rFonts w:cs="Lucida Sans Unicode"/>
        </w:rPr>
        <w:t xml:space="preserve">). De verwachting is dat dit maar voor een beperkt deel van de desbetreffende huurders / erfpachters aan de orde is. </w:t>
      </w:r>
      <w:r w:rsidR="00154245" w:rsidRPr="00154245">
        <w:rPr>
          <w:rFonts w:cs="Lucida Sans Unicode"/>
        </w:rPr>
        <w:t>Het deel wat niet wordt benut valt weer vrij in het begrotingssaldo 2021</w:t>
      </w:r>
      <w:r w:rsidR="005470D8">
        <w:rPr>
          <w:rFonts w:cs="Lucida Sans Unicode"/>
        </w:rPr>
        <w:t>/ grondexploitatie</w:t>
      </w:r>
      <w:r w:rsidR="00154245" w:rsidRPr="00154245">
        <w:rPr>
          <w:rFonts w:cs="Lucida Sans Unicode"/>
        </w:rPr>
        <w:t>.</w:t>
      </w:r>
    </w:p>
    <w:p w14:paraId="7D40988F" w14:textId="3229AE8B" w:rsidR="00154245" w:rsidRDefault="00154245" w:rsidP="00B36B43">
      <w:pPr>
        <w:tabs>
          <w:tab w:val="left" w:pos="357"/>
        </w:tabs>
        <w:rPr>
          <w:rFonts w:cs="Lucida Sans Unicode"/>
        </w:rPr>
      </w:pPr>
    </w:p>
    <w:p w14:paraId="0419E96F" w14:textId="37D208EF" w:rsidR="00154245" w:rsidRDefault="00154245" w:rsidP="00B36B43">
      <w:pPr>
        <w:tabs>
          <w:tab w:val="left" w:pos="357"/>
        </w:tabs>
        <w:rPr>
          <w:rFonts w:cs="Lucida Sans Unicode"/>
        </w:rPr>
      </w:pPr>
      <w:r>
        <w:rPr>
          <w:rFonts w:cs="Lucida Sans Unicode"/>
        </w:rPr>
        <w:t>Onderstaand de specificatie van de huurkorting:</w:t>
      </w:r>
    </w:p>
    <w:tbl>
      <w:tblPr>
        <w:tblW w:w="9214" w:type="dxa"/>
        <w:tblCellMar>
          <w:left w:w="70" w:type="dxa"/>
          <w:right w:w="70" w:type="dxa"/>
        </w:tblCellMar>
        <w:tblLook w:val="04A0" w:firstRow="1" w:lastRow="0" w:firstColumn="1" w:lastColumn="0" w:noHBand="0" w:noVBand="1"/>
      </w:tblPr>
      <w:tblGrid>
        <w:gridCol w:w="6096"/>
        <w:gridCol w:w="3118"/>
      </w:tblGrid>
      <w:tr w:rsidR="00154245" w:rsidRPr="00154245" w14:paraId="12F88813" w14:textId="77777777" w:rsidTr="005470D8">
        <w:trPr>
          <w:trHeight w:val="300"/>
          <w:tblHeader/>
        </w:trPr>
        <w:tc>
          <w:tcPr>
            <w:tcW w:w="6096" w:type="dxa"/>
            <w:tcBorders>
              <w:top w:val="nil"/>
              <w:left w:val="nil"/>
              <w:bottom w:val="nil"/>
              <w:right w:val="nil"/>
            </w:tcBorders>
            <w:shd w:val="clear" w:color="000000" w:fill="336699"/>
            <w:noWrap/>
            <w:vAlign w:val="bottom"/>
            <w:hideMark/>
          </w:tcPr>
          <w:p w14:paraId="08269EB0" w14:textId="77777777" w:rsidR="00154245" w:rsidRPr="00154245" w:rsidRDefault="00154245" w:rsidP="00154245">
            <w:pPr>
              <w:rPr>
                <w:rFonts w:ascii="Calibri" w:hAnsi="Calibri" w:cs="Calibri"/>
                <w:b/>
                <w:bCs/>
                <w:color w:val="FFFFFF"/>
                <w:sz w:val="22"/>
                <w:szCs w:val="22"/>
              </w:rPr>
            </w:pPr>
            <w:r w:rsidRPr="00154245">
              <w:rPr>
                <w:rFonts w:ascii="Calibri" w:hAnsi="Calibri" w:cs="Calibri"/>
                <w:b/>
                <w:bCs/>
                <w:color w:val="FFFFFF"/>
                <w:sz w:val="22"/>
                <w:szCs w:val="22"/>
              </w:rPr>
              <w:t>Dekking</w:t>
            </w:r>
          </w:p>
        </w:tc>
        <w:tc>
          <w:tcPr>
            <w:tcW w:w="3118" w:type="dxa"/>
            <w:tcBorders>
              <w:top w:val="nil"/>
              <w:left w:val="nil"/>
              <w:bottom w:val="nil"/>
              <w:right w:val="nil"/>
            </w:tcBorders>
            <w:shd w:val="clear" w:color="000000" w:fill="336699"/>
            <w:noWrap/>
            <w:vAlign w:val="bottom"/>
            <w:hideMark/>
          </w:tcPr>
          <w:p w14:paraId="4CA28C98" w14:textId="77777777" w:rsidR="00154245" w:rsidRPr="00154245" w:rsidRDefault="00154245" w:rsidP="00154245">
            <w:pPr>
              <w:rPr>
                <w:rFonts w:ascii="Calibri" w:hAnsi="Calibri" w:cs="Calibri"/>
                <w:b/>
                <w:bCs/>
                <w:color w:val="FFFFFF"/>
                <w:sz w:val="22"/>
                <w:szCs w:val="22"/>
              </w:rPr>
            </w:pPr>
            <w:r w:rsidRPr="00154245">
              <w:rPr>
                <w:rFonts w:ascii="Calibri" w:hAnsi="Calibri" w:cs="Calibri"/>
                <w:b/>
                <w:bCs/>
                <w:color w:val="FFFFFF"/>
                <w:sz w:val="22"/>
                <w:szCs w:val="22"/>
              </w:rPr>
              <w:t>bedrag huurkorting 25%</w:t>
            </w:r>
          </w:p>
        </w:tc>
      </w:tr>
      <w:tr w:rsidR="00154245" w:rsidRPr="00154245" w14:paraId="02EA72B4" w14:textId="77777777" w:rsidTr="005470D8">
        <w:trPr>
          <w:trHeight w:val="300"/>
        </w:trPr>
        <w:tc>
          <w:tcPr>
            <w:tcW w:w="6096" w:type="dxa"/>
            <w:tcBorders>
              <w:top w:val="nil"/>
              <w:left w:val="nil"/>
              <w:bottom w:val="nil"/>
              <w:right w:val="nil"/>
            </w:tcBorders>
            <w:shd w:val="clear" w:color="auto" w:fill="auto"/>
            <w:noWrap/>
            <w:vAlign w:val="bottom"/>
            <w:hideMark/>
          </w:tcPr>
          <w:p w14:paraId="6389071C" w14:textId="719749D4" w:rsidR="00154245" w:rsidRPr="00154245" w:rsidRDefault="00154245" w:rsidP="00154245">
            <w:pPr>
              <w:rPr>
                <w:rFonts w:ascii="Calibri" w:hAnsi="Calibri" w:cs="Calibri"/>
                <w:sz w:val="22"/>
                <w:szCs w:val="22"/>
              </w:rPr>
            </w:pPr>
            <w:r w:rsidRPr="00154245">
              <w:rPr>
                <w:rFonts w:ascii="Calibri" w:hAnsi="Calibri" w:cs="Calibri"/>
                <w:sz w:val="22"/>
                <w:szCs w:val="22"/>
              </w:rPr>
              <w:t>reguliere exploitatie</w:t>
            </w:r>
            <w:r w:rsidR="005470D8">
              <w:rPr>
                <w:rFonts w:ascii="Calibri" w:hAnsi="Calibri" w:cs="Calibri"/>
                <w:sz w:val="22"/>
                <w:szCs w:val="22"/>
              </w:rPr>
              <w:t xml:space="preserve"> (jaarrekeningsaldo)</w:t>
            </w:r>
          </w:p>
        </w:tc>
        <w:tc>
          <w:tcPr>
            <w:tcW w:w="3118" w:type="dxa"/>
            <w:tcBorders>
              <w:top w:val="nil"/>
              <w:left w:val="nil"/>
              <w:bottom w:val="nil"/>
              <w:right w:val="nil"/>
            </w:tcBorders>
            <w:shd w:val="clear" w:color="auto" w:fill="auto"/>
            <w:noWrap/>
            <w:vAlign w:val="bottom"/>
            <w:hideMark/>
          </w:tcPr>
          <w:p w14:paraId="1AE29E95" w14:textId="4D6551D5" w:rsidR="00154245" w:rsidRPr="00154245" w:rsidRDefault="005470D8" w:rsidP="00154245">
            <w:pPr>
              <w:jc w:val="right"/>
              <w:rPr>
                <w:rFonts w:ascii="Calibri" w:hAnsi="Calibri" w:cs="Calibri"/>
                <w:sz w:val="22"/>
                <w:szCs w:val="22"/>
              </w:rPr>
            </w:pPr>
            <w:r>
              <w:rPr>
                <w:rFonts w:ascii="Calibri" w:hAnsi="Calibri" w:cs="Calibri"/>
                <w:sz w:val="22"/>
                <w:szCs w:val="22"/>
              </w:rPr>
              <w:t>1</w:t>
            </w:r>
            <w:r w:rsidR="00005260">
              <w:rPr>
                <w:rFonts w:ascii="Calibri" w:hAnsi="Calibri" w:cs="Calibri"/>
                <w:sz w:val="22"/>
                <w:szCs w:val="22"/>
              </w:rPr>
              <w:t>80</w:t>
            </w:r>
            <w:r>
              <w:rPr>
                <w:rFonts w:ascii="Calibri" w:hAnsi="Calibri" w:cs="Calibri"/>
                <w:sz w:val="22"/>
                <w:szCs w:val="22"/>
              </w:rPr>
              <w:t>.869</w:t>
            </w:r>
          </w:p>
        </w:tc>
      </w:tr>
      <w:tr w:rsidR="00154245" w:rsidRPr="00154245" w14:paraId="583DCA39" w14:textId="77777777" w:rsidTr="005470D8">
        <w:trPr>
          <w:trHeight w:val="300"/>
        </w:trPr>
        <w:tc>
          <w:tcPr>
            <w:tcW w:w="6096" w:type="dxa"/>
            <w:tcBorders>
              <w:top w:val="nil"/>
              <w:left w:val="nil"/>
              <w:bottom w:val="nil"/>
              <w:right w:val="nil"/>
            </w:tcBorders>
            <w:shd w:val="clear" w:color="auto" w:fill="auto"/>
            <w:noWrap/>
            <w:vAlign w:val="bottom"/>
            <w:hideMark/>
          </w:tcPr>
          <w:p w14:paraId="5F29FED4" w14:textId="77777777" w:rsidR="00154245" w:rsidRPr="00154245" w:rsidRDefault="00154245" w:rsidP="00154245">
            <w:pPr>
              <w:rPr>
                <w:rFonts w:ascii="Calibri" w:hAnsi="Calibri" w:cs="Calibri"/>
                <w:sz w:val="22"/>
                <w:szCs w:val="22"/>
              </w:rPr>
            </w:pPr>
            <w:r w:rsidRPr="00154245">
              <w:rPr>
                <w:rFonts w:ascii="Calibri" w:hAnsi="Calibri" w:cs="Calibri"/>
                <w:sz w:val="22"/>
                <w:szCs w:val="22"/>
              </w:rPr>
              <w:t xml:space="preserve">grondexploitatie "de Werf" </w:t>
            </w:r>
          </w:p>
        </w:tc>
        <w:tc>
          <w:tcPr>
            <w:tcW w:w="3118" w:type="dxa"/>
            <w:tcBorders>
              <w:top w:val="nil"/>
              <w:left w:val="nil"/>
              <w:bottom w:val="nil"/>
              <w:right w:val="nil"/>
            </w:tcBorders>
            <w:shd w:val="clear" w:color="auto" w:fill="auto"/>
            <w:noWrap/>
            <w:vAlign w:val="bottom"/>
            <w:hideMark/>
          </w:tcPr>
          <w:p w14:paraId="6921FEED" w14:textId="77777777" w:rsidR="00154245" w:rsidRPr="00154245" w:rsidRDefault="00154245" w:rsidP="00154245">
            <w:pPr>
              <w:jc w:val="right"/>
              <w:rPr>
                <w:rFonts w:ascii="Calibri" w:hAnsi="Calibri" w:cs="Calibri"/>
                <w:sz w:val="22"/>
                <w:szCs w:val="22"/>
              </w:rPr>
            </w:pPr>
            <w:r w:rsidRPr="00154245">
              <w:rPr>
                <w:rFonts w:ascii="Calibri" w:hAnsi="Calibri" w:cs="Calibri"/>
                <w:sz w:val="22"/>
                <w:szCs w:val="22"/>
              </w:rPr>
              <w:t>41.123</w:t>
            </w:r>
          </w:p>
        </w:tc>
      </w:tr>
      <w:tr w:rsidR="00154245" w:rsidRPr="00154245" w14:paraId="609DE7AB" w14:textId="77777777" w:rsidTr="005470D8">
        <w:trPr>
          <w:trHeight w:val="300"/>
        </w:trPr>
        <w:tc>
          <w:tcPr>
            <w:tcW w:w="6096" w:type="dxa"/>
            <w:tcBorders>
              <w:top w:val="single" w:sz="4" w:space="0" w:color="auto"/>
              <w:left w:val="nil"/>
              <w:bottom w:val="single" w:sz="4" w:space="0" w:color="auto"/>
              <w:right w:val="nil"/>
            </w:tcBorders>
            <w:shd w:val="clear" w:color="000000" w:fill="F8CBAD"/>
            <w:noWrap/>
            <w:vAlign w:val="bottom"/>
            <w:hideMark/>
          </w:tcPr>
          <w:p w14:paraId="58DFDBCC" w14:textId="77777777" w:rsidR="00154245" w:rsidRPr="00154245" w:rsidRDefault="00154245" w:rsidP="00154245">
            <w:pPr>
              <w:rPr>
                <w:rFonts w:ascii="Calibri" w:hAnsi="Calibri" w:cs="Calibri"/>
                <w:b/>
                <w:bCs/>
                <w:sz w:val="22"/>
                <w:szCs w:val="22"/>
              </w:rPr>
            </w:pPr>
            <w:r w:rsidRPr="00154245">
              <w:rPr>
                <w:rFonts w:ascii="Calibri" w:hAnsi="Calibri" w:cs="Calibri"/>
                <w:b/>
                <w:bCs/>
                <w:sz w:val="22"/>
                <w:szCs w:val="22"/>
              </w:rPr>
              <w:t>Totaal effect huurkorting</w:t>
            </w:r>
          </w:p>
        </w:tc>
        <w:tc>
          <w:tcPr>
            <w:tcW w:w="3118" w:type="dxa"/>
            <w:tcBorders>
              <w:top w:val="single" w:sz="4" w:space="0" w:color="auto"/>
              <w:left w:val="nil"/>
              <w:bottom w:val="single" w:sz="4" w:space="0" w:color="auto"/>
              <w:right w:val="nil"/>
            </w:tcBorders>
            <w:shd w:val="clear" w:color="000000" w:fill="F8CBAD"/>
            <w:noWrap/>
            <w:vAlign w:val="bottom"/>
            <w:hideMark/>
          </w:tcPr>
          <w:p w14:paraId="1F001121" w14:textId="77777777" w:rsidR="00154245" w:rsidRPr="00154245" w:rsidRDefault="00154245" w:rsidP="00154245">
            <w:pPr>
              <w:jc w:val="right"/>
              <w:rPr>
                <w:rFonts w:ascii="Calibri" w:hAnsi="Calibri" w:cs="Calibri"/>
                <w:b/>
                <w:bCs/>
                <w:sz w:val="22"/>
                <w:szCs w:val="22"/>
              </w:rPr>
            </w:pPr>
            <w:r w:rsidRPr="00154245">
              <w:rPr>
                <w:rFonts w:ascii="Calibri" w:hAnsi="Calibri" w:cs="Calibri"/>
                <w:b/>
                <w:bCs/>
                <w:sz w:val="22"/>
                <w:szCs w:val="22"/>
              </w:rPr>
              <w:t>221.992</w:t>
            </w:r>
          </w:p>
        </w:tc>
      </w:tr>
    </w:tbl>
    <w:p w14:paraId="0FAD95D0" w14:textId="77777777" w:rsidR="00154245" w:rsidRDefault="00154245" w:rsidP="00B36B43">
      <w:pPr>
        <w:tabs>
          <w:tab w:val="left" w:pos="357"/>
        </w:tabs>
        <w:rPr>
          <w:rFonts w:cs="Lucida Sans Unicode"/>
        </w:rPr>
      </w:pPr>
    </w:p>
    <w:p w14:paraId="19D9C58C" w14:textId="41C7DC52" w:rsidR="00154245" w:rsidRDefault="00154245" w:rsidP="005470D8">
      <w:pPr>
        <w:widowControl w:val="0"/>
        <w:tabs>
          <w:tab w:val="left" w:pos="357"/>
        </w:tabs>
        <w:autoSpaceDE w:val="0"/>
        <w:autoSpaceDN w:val="0"/>
        <w:adjustRightInd w:val="0"/>
        <w:rPr>
          <w:rFonts w:cs="Lucida Sans Unicode"/>
        </w:rPr>
      </w:pPr>
      <w:r w:rsidRPr="005470D8">
        <w:rPr>
          <w:rFonts w:cs="Lucida Sans Unicode"/>
        </w:rPr>
        <w:t xml:space="preserve">De huurkorting </w:t>
      </w:r>
      <w:r w:rsidR="005470D8" w:rsidRPr="005470D8">
        <w:rPr>
          <w:rFonts w:cs="Lucida Sans Unicode"/>
        </w:rPr>
        <w:t>ten</w:t>
      </w:r>
      <w:r w:rsidR="005470D8">
        <w:rPr>
          <w:rFonts w:cs="Lucida Sans Unicode"/>
        </w:rPr>
        <w:t xml:space="preserve"> aanzien van</w:t>
      </w:r>
      <w:r w:rsidRPr="00154245">
        <w:rPr>
          <w:rFonts w:cs="Lucida Sans Unicode"/>
        </w:rPr>
        <w:t xml:space="preserve"> grondexploitatie “de Werf” </w:t>
      </w:r>
      <w:r w:rsidR="005470D8">
        <w:rPr>
          <w:rFonts w:cs="Lucida Sans Unicode"/>
        </w:rPr>
        <w:t>wordt verwerkt</w:t>
      </w:r>
      <w:r w:rsidRPr="00154245">
        <w:rPr>
          <w:rFonts w:cs="Lucida Sans Unicode"/>
        </w:rPr>
        <w:t xml:space="preserve"> in de eerstvolgende </w:t>
      </w:r>
      <w:r w:rsidR="005470D8">
        <w:rPr>
          <w:rFonts w:cs="Lucida Sans Unicode"/>
        </w:rPr>
        <w:t>actualisatie</w:t>
      </w:r>
      <w:r w:rsidRPr="00154245">
        <w:rPr>
          <w:rFonts w:cs="Lucida Sans Unicode"/>
        </w:rPr>
        <w:t xml:space="preserve"> MPG 2022</w:t>
      </w:r>
      <w:r w:rsidR="005470D8">
        <w:rPr>
          <w:rFonts w:cs="Lucida Sans Unicode"/>
        </w:rPr>
        <w:t xml:space="preserve"> en als “aantekening” meegenomen in de reeds afgeronde actualisatie 2021. </w:t>
      </w:r>
      <w:r>
        <w:rPr>
          <w:rFonts w:cs="Lucida Sans Unicode"/>
        </w:rPr>
        <w:t xml:space="preserve">De huurkorting </w:t>
      </w:r>
      <w:r w:rsidR="005470D8">
        <w:rPr>
          <w:rFonts w:cs="Lucida Sans Unicode"/>
        </w:rPr>
        <w:t xml:space="preserve">op de reguliere exploitatie wordt ten laste gebracht van het </w:t>
      </w:r>
      <w:r>
        <w:rPr>
          <w:rFonts w:cs="Lucida Sans Unicode"/>
        </w:rPr>
        <w:t xml:space="preserve">jaarrekeningsaldo </w:t>
      </w:r>
      <w:r>
        <w:rPr>
          <w:rFonts w:cs="Lucida Sans Unicode"/>
        </w:rPr>
        <w:lastRenderedPageBreak/>
        <w:t>2020.</w:t>
      </w:r>
      <w:r w:rsidR="00B9043D" w:rsidRPr="00B9043D">
        <w:t xml:space="preserve"> </w:t>
      </w:r>
      <w:r w:rsidR="00B9043D" w:rsidRPr="00B9043D">
        <w:rPr>
          <w:rFonts w:cs="Lucida Sans Unicode"/>
        </w:rPr>
        <w:t xml:space="preserve">De toewijzing van deze middelen </w:t>
      </w:r>
      <w:r w:rsidR="00B9043D">
        <w:rPr>
          <w:rFonts w:cs="Lucida Sans Unicode"/>
        </w:rPr>
        <w:t xml:space="preserve">wordt </w:t>
      </w:r>
      <w:r w:rsidR="00B9043D" w:rsidRPr="00B9043D">
        <w:rPr>
          <w:rFonts w:cs="Lucida Sans Unicode"/>
        </w:rPr>
        <w:t>bezien in samenhang met de compensatie die we vanuit het rijk ontvangen in het kader van Corona.</w:t>
      </w:r>
    </w:p>
    <w:p w14:paraId="45014D72" w14:textId="5E04D838" w:rsidR="00B20FDF" w:rsidRDefault="00B20FDF" w:rsidP="00B36B43">
      <w:pPr>
        <w:tabs>
          <w:tab w:val="left" w:pos="357"/>
        </w:tabs>
        <w:rPr>
          <w:rFonts w:cs="Lucida Sans Unicode"/>
        </w:rPr>
      </w:pPr>
    </w:p>
    <w:p w14:paraId="6A15CE9E" w14:textId="32C3D2A6" w:rsidR="00B36B43" w:rsidRPr="00B36B43" w:rsidRDefault="00B36B43" w:rsidP="00B36B43">
      <w:pPr>
        <w:tabs>
          <w:tab w:val="left" w:pos="357"/>
        </w:tabs>
        <w:rPr>
          <w:rFonts w:cs="Lucida Sans Unicode"/>
          <w:b/>
          <w:position w:val="10"/>
          <w:sz w:val="22"/>
          <w:szCs w:val="22"/>
        </w:rPr>
      </w:pPr>
      <w:r w:rsidRPr="00B36B43">
        <w:rPr>
          <w:rFonts w:cs="Lucida Sans Unicode"/>
          <w:b/>
          <w:position w:val="10"/>
          <w:sz w:val="22"/>
          <w:szCs w:val="22"/>
        </w:rPr>
        <w:t>Realisatie</w:t>
      </w:r>
    </w:p>
    <w:p w14:paraId="54FA01FC" w14:textId="55C0724E" w:rsidR="00772D12" w:rsidRDefault="00B20FDF" w:rsidP="00071FC2">
      <w:pPr>
        <w:pStyle w:val="Tekst10"/>
        <w:spacing w:before="40"/>
        <w:rPr>
          <w:rFonts w:ascii="Lucida Sans Unicode" w:hAnsi="Lucida Sans Unicode" w:cs="Lucida Sans Unicode"/>
          <w:bCs/>
        </w:rPr>
      </w:pPr>
      <w:r>
        <w:rPr>
          <w:rFonts w:ascii="Lucida Sans Unicode" w:hAnsi="Lucida Sans Unicode" w:cs="Lucida Sans Unicode"/>
          <w:bCs/>
        </w:rPr>
        <w:t xml:space="preserve">Verwezen wordt naar </w:t>
      </w:r>
      <w:r w:rsidR="002F33C9">
        <w:rPr>
          <w:rFonts w:ascii="Lucida Sans Unicode" w:hAnsi="Lucida Sans Unicode" w:cs="Lucida Sans Unicode"/>
          <w:bCs/>
        </w:rPr>
        <w:t>bijlage 2.</w:t>
      </w:r>
    </w:p>
    <w:p w14:paraId="22BDEF34" w14:textId="6D8E0B2C" w:rsidR="00255E65" w:rsidRDefault="00255E65" w:rsidP="002F33C9">
      <w:pPr>
        <w:pStyle w:val="Geenafstand"/>
        <w:rPr>
          <w:rFonts w:eastAsiaTheme="minorHAnsi"/>
          <w:highlight w:val="yellow"/>
          <w:lang w:eastAsia="en-US"/>
        </w:rPr>
      </w:pPr>
    </w:p>
    <w:p w14:paraId="50BF716E" w14:textId="505C24D1" w:rsidR="00DB5C56" w:rsidRPr="00D24C42" w:rsidRDefault="002F33C9" w:rsidP="002F33C9">
      <w:pPr>
        <w:pStyle w:val="Geenafstand"/>
        <w:rPr>
          <w:rFonts w:eastAsiaTheme="minorHAnsi"/>
          <w:lang w:eastAsia="en-US"/>
        </w:rPr>
      </w:pPr>
      <w:r w:rsidRPr="002F33C9">
        <w:rPr>
          <w:rFonts w:eastAsiaTheme="minorHAnsi"/>
          <w:lang w:eastAsia="en-US"/>
        </w:rPr>
        <w:t xml:space="preserve">In het </w:t>
      </w:r>
      <w:r>
        <w:rPr>
          <w:rFonts w:eastAsiaTheme="minorHAnsi"/>
          <w:lang w:eastAsia="en-US"/>
        </w:rPr>
        <w:t xml:space="preserve">tweede kwartaal 2021 wordt een voorstel voorgelegd voor de huurkorting 2021. Te verwachten is dat hiervoor in grote lijnen dezelfde uitgangspunten en voorwaarden zullen gelden met eenzelfde financieel effect. </w:t>
      </w:r>
      <w:r w:rsidR="00304552">
        <w:rPr>
          <w:rFonts w:eastAsiaTheme="minorHAnsi"/>
          <w:lang w:eastAsia="en-US"/>
        </w:rPr>
        <w:t xml:space="preserve">Leereffecten worden dan meegenomen. </w:t>
      </w:r>
      <w:r>
        <w:rPr>
          <w:rFonts w:eastAsiaTheme="minorHAnsi"/>
          <w:lang w:eastAsia="en-US"/>
        </w:rPr>
        <w:t xml:space="preserve">Daarnaast kan op termijn sprake zijn van neerwaartse effecten op huurprijzen c.a. door </w:t>
      </w:r>
      <w:r w:rsidR="00DB5C56" w:rsidRPr="002F33C9">
        <w:rPr>
          <w:rFonts w:eastAsiaTheme="minorHAnsi"/>
          <w:lang w:eastAsia="en-US"/>
        </w:rPr>
        <w:t xml:space="preserve">andere corona-maatregelen, bijv. de 1,5 meter regel. </w:t>
      </w:r>
      <w:r>
        <w:rPr>
          <w:rFonts w:eastAsiaTheme="minorHAnsi"/>
          <w:lang w:eastAsia="en-US"/>
        </w:rPr>
        <w:t xml:space="preserve">Deze mogelijke consequenties zijn op dit moment echter niet goed te bepalen. </w:t>
      </w:r>
      <w:r w:rsidR="00DB5C56" w:rsidRPr="00D24C42">
        <w:rPr>
          <w:rFonts w:eastAsiaTheme="minorHAnsi"/>
          <w:lang w:eastAsia="en-US"/>
        </w:rPr>
        <w:t xml:space="preserve"> </w:t>
      </w:r>
    </w:p>
    <w:p w14:paraId="6866C1E0" w14:textId="77777777" w:rsidR="007A629D" w:rsidRDefault="007A629D" w:rsidP="007A629D">
      <w:pPr>
        <w:pStyle w:val="Tekst10"/>
        <w:spacing w:before="40"/>
        <w:rPr>
          <w:rFonts w:cs="Lucida Sans Unicode"/>
          <w:b/>
          <w:position w:val="10"/>
          <w:sz w:val="22"/>
          <w:szCs w:val="22"/>
        </w:rPr>
      </w:pPr>
    </w:p>
    <w:p w14:paraId="18C6A772" w14:textId="578654F2" w:rsidR="00F5784A" w:rsidRDefault="00F5784A" w:rsidP="007A629D">
      <w:pPr>
        <w:pStyle w:val="Tekst10"/>
        <w:spacing w:before="40"/>
        <w:rPr>
          <w:rFonts w:cs="Lucida Sans Unicode"/>
          <w:b/>
          <w:position w:val="10"/>
          <w:sz w:val="22"/>
          <w:szCs w:val="22"/>
        </w:rPr>
      </w:pPr>
      <w:r>
        <w:rPr>
          <w:rFonts w:cs="Lucida Sans Unicode"/>
          <w:b/>
          <w:position w:val="10"/>
          <w:sz w:val="22"/>
          <w:szCs w:val="22"/>
        </w:rPr>
        <w:t>Bijlagen</w:t>
      </w:r>
    </w:p>
    <w:p w14:paraId="4F4CE3E1" w14:textId="0AF0C0B8" w:rsidR="00255E65" w:rsidRPr="00D52CD2" w:rsidRDefault="00D52CD2" w:rsidP="00D52CD2">
      <w:pPr>
        <w:pStyle w:val="Tekst10"/>
        <w:numPr>
          <w:ilvl w:val="0"/>
          <w:numId w:val="37"/>
        </w:numPr>
        <w:spacing w:before="40"/>
        <w:rPr>
          <w:rFonts w:ascii="Lucida Sans Unicode" w:hAnsi="Lucida Sans Unicode" w:cs="Lucida Sans Unicode"/>
          <w:bCs/>
          <w:position w:val="10"/>
        </w:rPr>
      </w:pPr>
      <w:r w:rsidRPr="00D52CD2">
        <w:rPr>
          <w:rFonts w:ascii="Lucida Sans Unicode" w:hAnsi="Lucida Sans Unicode" w:cs="Lucida Sans Unicode"/>
          <w:bCs/>
          <w:position w:val="10"/>
        </w:rPr>
        <w:t>Voorwaarden huurkorting</w:t>
      </w:r>
    </w:p>
    <w:p w14:paraId="407719E2" w14:textId="7E4DE006" w:rsidR="00D2426A" w:rsidRDefault="00D52CD2" w:rsidP="00D52CD2">
      <w:pPr>
        <w:pStyle w:val="Tekst10"/>
        <w:numPr>
          <w:ilvl w:val="0"/>
          <w:numId w:val="37"/>
        </w:numPr>
        <w:spacing w:before="40"/>
        <w:rPr>
          <w:rFonts w:ascii="Lucida Sans Unicode" w:hAnsi="Lucida Sans Unicode" w:cs="Lucida Sans Unicode"/>
          <w:bCs/>
          <w:position w:val="10"/>
        </w:rPr>
      </w:pPr>
      <w:r>
        <w:rPr>
          <w:rFonts w:ascii="Lucida Sans Unicode" w:hAnsi="Lucida Sans Unicode" w:cs="Lucida Sans Unicode"/>
          <w:bCs/>
          <w:position w:val="10"/>
        </w:rPr>
        <w:t xml:space="preserve">Proces van </w:t>
      </w:r>
      <w:r w:rsidRPr="00D52CD2">
        <w:rPr>
          <w:rFonts w:ascii="Lucida Sans Unicode" w:hAnsi="Lucida Sans Unicode" w:cs="Lucida Sans Unicode"/>
          <w:bCs/>
          <w:position w:val="10"/>
        </w:rPr>
        <w:t>aanvraag</w:t>
      </w:r>
      <w:r w:rsidR="00304552">
        <w:rPr>
          <w:rFonts w:ascii="Lucida Sans Unicode" w:hAnsi="Lucida Sans Unicode" w:cs="Lucida Sans Unicode"/>
          <w:bCs/>
          <w:position w:val="10"/>
        </w:rPr>
        <w:t xml:space="preserve"> en </w:t>
      </w:r>
      <w:r w:rsidRPr="00D52CD2">
        <w:rPr>
          <w:rFonts w:ascii="Lucida Sans Unicode" w:hAnsi="Lucida Sans Unicode" w:cs="Lucida Sans Unicode"/>
          <w:bCs/>
          <w:position w:val="10"/>
        </w:rPr>
        <w:t>beoordeling</w:t>
      </w:r>
      <w:r>
        <w:rPr>
          <w:rFonts w:ascii="Lucida Sans Unicode" w:hAnsi="Lucida Sans Unicode" w:cs="Lucida Sans Unicode"/>
          <w:bCs/>
          <w:position w:val="10"/>
        </w:rPr>
        <w:t xml:space="preserve"> </w:t>
      </w:r>
      <w:r w:rsidR="00304552">
        <w:rPr>
          <w:rFonts w:ascii="Lucida Sans Unicode" w:hAnsi="Lucida Sans Unicode" w:cs="Lucida Sans Unicode"/>
          <w:bCs/>
          <w:position w:val="10"/>
        </w:rPr>
        <w:t>van huurkorting</w:t>
      </w:r>
    </w:p>
    <w:p w14:paraId="0C984363" w14:textId="35D5F738" w:rsidR="00B746B0" w:rsidRDefault="00B746B0" w:rsidP="00E9576D">
      <w:pPr>
        <w:pStyle w:val="Tekst10"/>
        <w:numPr>
          <w:ilvl w:val="0"/>
          <w:numId w:val="37"/>
        </w:numPr>
        <w:spacing w:before="40"/>
        <w:rPr>
          <w:rFonts w:ascii="Lucida Sans Unicode" w:hAnsi="Lucida Sans Unicode" w:cs="Lucida Sans Unicode"/>
          <w:bCs/>
          <w:position w:val="10"/>
        </w:rPr>
      </w:pPr>
      <w:r w:rsidRPr="00FE2540">
        <w:rPr>
          <w:rFonts w:ascii="Lucida Sans Unicode" w:hAnsi="Lucida Sans Unicode" w:cs="Lucida Sans Unicode"/>
          <w:bCs/>
          <w:position w:val="10"/>
        </w:rPr>
        <w:t>Specificatie deelportefeuille commercieel vastgoed</w:t>
      </w:r>
      <w:r w:rsidR="002C7EB9" w:rsidRPr="00FE2540">
        <w:rPr>
          <w:rFonts w:ascii="Lucida Sans Unicode" w:hAnsi="Lucida Sans Unicode" w:cs="Lucida Sans Unicode"/>
          <w:bCs/>
          <w:position w:val="10"/>
        </w:rPr>
        <w:t xml:space="preserve"> (separaat)</w:t>
      </w:r>
    </w:p>
    <w:sectPr w:rsidR="00B746B0" w:rsidSect="004B31F9">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34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AEDC3" w14:textId="77777777" w:rsidR="00685F42" w:rsidRDefault="00685F42">
      <w:r>
        <w:separator/>
      </w:r>
    </w:p>
  </w:endnote>
  <w:endnote w:type="continuationSeparator" w:id="0">
    <w:p w14:paraId="06CD7AC8" w14:textId="77777777" w:rsidR="00685F42" w:rsidRDefault="0068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SansUnicode">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C560" w14:textId="77777777" w:rsidR="00685F42" w:rsidRDefault="00685F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FCDA" w14:textId="7B0DDB2D" w:rsidR="00685F42" w:rsidRPr="00E76BC0" w:rsidRDefault="00685F42">
    <w:pPr>
      <w:pStyle w:val="Voettekst"/>
      <w:ind w:right="360"/>
      <w:rPr>
        <w:rFonts w:cs="Lucida Sans Unicode"/>
      </w:rPr>
    </w:pPr>
    <w:r>
      <w:rPr>
        <w:rFonts w:cs="Lucida Sans Unicode"/>
        <w:sz w:val="16"/>
      </w:rPr>
      <w:tab/>
    </w:r>
    <w:r>
      <w:rPr>
        <w:rFonts w:cs="Lucida Sans Unicode"/>
        <w:sz w:val="16"/>
      </w:rPr>
      <w:tab/>
      <w:t xml:space="preserve">pagina </w:t>
    </w:r>
    <w:sdt>
      <w:sdtPr>
        <w:rPr>
          <w:sz w:val="16"/>
          <w:szCs w:val="16"/>
        </w:rPr>
        <w:id w:val="860082579"/>
        <w:docPartObj>
          <w:docPartGallery w:val="Page Numbers (Top of Page)"/>
          <w:docPartUnique/>
        </w:docPartObj>
      </w:sdtPr>
      <w:sdtEndPr/>
      <w:sdtContent>
        <w:r w:rsidRPr="0048484C">
          <w:rPr>
            <w:bCs/>
            <w:sz w:val="16"/>
            <w:szCs w:val="16"/>
          </w:rPr>
          <w:fldChar w:fldCharType="begin"/>
        </w:r>
        <w:r w:rsidRPr="0048484C">
          <w:rPr>
            <w:bCs/>
            <w:sz w:val="16"/>
            <w:szCs w:val="16"/>
          </w:rPr>
          <w:instrText>PAGE</w:instrText>
        </w:r>
        <w:r w:rsidRPr="0048484C">
          <w:rPr>
            <w:bCs/>
            <w:sz w:val="16"/>
            <w:szCs w:val="16"/>
          </w:rPr>
          <w:fldChar w:fldCharType="separate"/>
        </w:r>
        <w:r w:rsidRPr="0048484C">
          <w:rPr>
            <w:bCs/>
            <w:sz w:val="16"/>
            <w:szCs w:val="16"/>
          </w:rPr>
          <w:t>4</w:t>
        </w:r>
        <w:r w:rsidRPr="0048484C">
          <w:rPr>
            <w:bCs/>
            <w:sz w:val="16"/>
            <w:szCs w:val="16"/>
          </w:rPr>
          <w:fldChar w:fldCharType="end"/>
        </w:r>
        <w:r w:rsidRPr="0048484C">
          <w:rPr>
            <w:sz w:val="16"/>
            <w:szCs w:val="16"/>
          </w:rPr>
          <w:t xml:space="preserve"> van </w:t>
        </w:r>
        <w:r w:rsidRPr="0048484C">
          <w:rPr>
            <w:bCs/>
            <w:sz w:val="16"/>
            <w:szCs w:val="16"/>
          </w:rPr>
          <w:fldChar w:fldCharType="begin"/>
        </w:r>
        <w:r w:rsidRPr="0048484C">
          <w:rPr>
            <w:bCs/>
            <w:sz w:val="16"/>
            <w:szCs w:val="16"/>
          </w:rPr>
          <w:instrText>NUMPAGES</w:instrText>
        </w:r>
        <w:r w:rsidRPr="0048484C">
          <w:rPr>
            <w:bCs/>
            <w:sz w:val="16"/>
            <w:szCs w:val="16"/>
          </w:rPr>
          <w:fldChar w:fldCharType="separate"/>
        </w:r>
        <w:r w:rsidRPr="0048484C">
          <w:rPr>
            <w:bCs/>
            <w:sz w:val="16"/>
            <w:szCs w:val="16"/>
          </w:rPr>
          <w:t>4</w:t>
        </w:r>
        <w:r w:rsidRPr="0048484C">
          <w:rPr>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1FE1" w14:textId="77777777" w:rsidR="00685F42" w:rsidRDefault="00685F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7C5FD" w14:textId="77777777" w:rsidR="00685F42" w:rsidRDefault="00685F42">
      <w:r>
        <w:separator/>
      </w:r>
    </w:p>
  </w:footnote>
  <w:footnote w:type="continuationSeparator" w:id="0">
    <w:p w14:paraId="32F6FC37" w14:textId="77777777" w:rsidR="00685F42" w:rsidRDefault="0068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65FA" w14:textId="472C361D" w:rsidR="00685F42" w:rsidRDefault="00685F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05AA4" w14:textId="0624E402" w:rsidR="00685F42" w:rsidRDefault="00685F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F23D" w14:textId="0DF9E754" w:rsidR="00685F42" w:rsidRDefault="00685F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E86"/>
    <w:multiLevelType w:val="hybridMultilevel"/>
    <w:tmpl w:val="969E9794"/>
    <w:lvl w:ilvl="0" w:tplc="EE60609E">
      <w:numFmt w:val="bullet"/>
      <w:lvlText w:val="-"/>
      <w:lvlJc w:val="left"/>
      <w:pPr>
        <w:tabs>
          <w:tab w:val="num" w:pos="360"/>
        </w:tabs>
        <w:ind w:left="360" w:hanging="360"/>
      </w:pPr>
      <w:rPr>
        <w:rFonts w:ascii="Times New Roman" w:hAnsi="Times New Roman" w:hint="default"/>
      </w:rPr>
    </w:lvl>
    <w:lvl w:ilvl="1" w:tplc="01743406" w:tentative="1">
      <w:start w:val="1"/>
      <w:numFmt w:val="bullet"/>
      <w:lvlText w:val="o"/>
      <w:lvlJc w:val="left"/>
      <w:pPr>
        <w:tabs>
          <w:tab w:val="num" w:pos="1215"/>
        </w:tabs>
        <w:ind w:left="1215" w:hanging="360"/>
      </w:pPr>
      <w:rPr>
        <w:rFonts w:ascii="Courier New" w:hAnsi="Courier New" w:cs="Courier New" w:hint="default"/>
      </w:rPr>
    </w:lvl>
    <w:lvl w:ilvl="2" w:tplc="3E3E2CA6" w:tentative="1">
      <w:start w:val="1"/>
      <w:numFmt w:val="bullet"/>
      <w:lvlText w:val=""/>
      <w:lvlJc w:val="left"/>
      <w:pPr>
        <w:tabs>
          <w:tab w:val="num" w:pos="1935"/>
        </w:tabs>
        <w:ind w:left="1935" w:hanging="360"/>
      </w:pPr>
      <w:rPr>
        <w:rFonts w:ascii="Wingdings" w:hAnsi="Wingdings" w:hint="default"/>
      </w:rPr>
    </w:lvl>
    <w:lvl w:ilvl="3" w:tplc="33AA7A98" w:tentative="1">
      <w:start w:val="1"/>
      <w:numFmt w:val="bullet"/>
      <w:lvlText w:val=""/>
      <w:lvlJc w:val="left"/>
      <w:pPr>
        <w:tabs>
          <w:tab w:val="num" w:pos="2655"/>
        </w:tabs>
        <w:ind w:left="2655" w:hanging="360"/>
      </w:pPr>
      <w:rPr>
        <w:rFonts w:ascii="Symbol" w:hAnsi="Symbol" w:hint="default"/>
      </w:rPr>
    </w:lvl>
    <w:lvl w:ilvl="4" w:tplc="8FB82CE4" w:tentative="1">
      <w:start w:val="1"/>
      <w:numFmt w:val="bullet"/>
      <w:lvlText w:val="o"/>
      <w:lvlJc w:val="left"/>
      <w:pPr>
        <w:tabs>
          <w:tab w:val="num" w:pos="3375"/>
        </w:tabs>
        <w:ind w:left="3375" w:hanging="360"/>
      </w:pPr>
      <w:rPr>
        <w:rFonts w:ascii="Courier New" w:hAnsi="Courier New" w:cs="Courier New" w:hint="default"/>
      </w:rPr>
    </w:lvl>
    <w:lvl w:ilvl="5" w:tplc="7084EDF2" w:tentative="1">
      <w:start w:val="1"/>
      <w:numFmt w:val="bullet"/>
      <w:lvlText w:val=""/>
      <w:lvlJc w:val="left"/>
      <w:pPr>
        <w:tabs>
          <w:tab w:val="num" w:pos="4095"/>
        </w:tabs>
        <w:ind w:left="4095" w:hanging="360"/>
      </w:pPr>
      <w:rPr>
        <w:rFonts w:ascii="Wingdings" w:hAnsi="Wingdings" w:hint="default"/>
      </w:rPr>
    </w:lvl>
    <w:lvl w:ilvl="6" w:tplc="0E2AD306" w:tentative="1">
      <w:start w:val="1"/>
      <w:numFmt w:val="bullet"/>
      <w:lvlText w:val=""/>
      <w:lvlJc w:val="left"/>
      <w:pPr>
        <w:tabs>
          <w:tab w:val="num" w:pos="4815"/>
        </w:tabs>
        <w:ind w:left="4815" w:hanging="360"/>
      </w:pPr>
      <w:rPr>
        <w:rFonts w:ascii="Symbol" w:hAnsi="Symbol" w:hint="default"/>
      </w:rPr>
    </w:lvl>
    <w:lvl w:ilvl="7" w:tplc="4260E5A2" w:tentative="1">
      <w:start w:val="1"/>
      <w:numFmt w:val="bullet"/>
      <w:lvlText w:val="o"/>
      <w:lvlJc w:val="left"/>
      <w:pPr>
        <w:tabs>
          <w:tab w:val="num" w:pos="5535"/>
        </w:tabs>
        <w:ind w:left="5535" w:hanging="360"/>
      </w:pPr>
      <w:rPr>
        <w:rFonts w:ascii="Courier New" w:hAnsi="Courier New" w:cs="Courier New" w:hint="default"/>
      </w:rPr>
    </w:lvl>
    <w:lvl w:ilvl="8" w:tplc="2B82641E" w:tentative="1">
      <w:start w:val="1"/>
      <w:numFmt w:val="bullet"/>
      <w:lvlText w:val=""/>
      <w:lvlJc w:val="left"/>
      <w:pPr>
        <w:tabs>
          <w:tab w:val="num" w:pos="6255"/>
        </w:tabs>
        <w:ind w:left="6255" w:hanging="360"/>
      </w:pPr>
      <w:rPr>
        <w:rFonts w:ascii="Wingdings" w:hAnsi="Wingdings" w:hint="default"/>
      </w:rPr>
    </w:lvl>
  </w:abstractNum>
  <w:abstractNum w:abstractNumId="1" w15:restartNumberingAfterBreak="0">
    <w:nsid w:val="031E5436"/>
    <w:multiLevelType w:val="hybridMultilevel"/>
    <w:tmpl w:val="C5061974"/>
    <w:lvl w:ilvl="0" w:tplc="550C11B4">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278C6AD4">
      <w:numFmt w:val="bullet"/>
      <w:lvlText w:val="•"/>
      <w:lvlJc w:val="left"/>
      <w:pPr>
        <w:ind w:left="1800" w:hanging="360"/>
      </w:pPr>
      <w:rPr>
        <w:rFonts w:ascii="LucidaSansUnicode" w:eastAsiaTheme="minorHAnsi" w:hAnsi="LucidaSansUnicode" w:cs="LucidaSansUnicode"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B56AD3"/>
    <w:multiLevelType w:val="hybridMultilevel"/>
    <w:tmpl w:val="C24A05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4F721D"/>
    <w:multiLevelType w:val="hybridMultilevel"/>
    <w:tmpl w:val="CDEEC4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9F7C47"/>
    <w:multiLevelType w:val="hybridMultilevel"/>
    <w:tmpl w:val="EC9A56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AE7E4B"/>
    <w:multiLevelType w:val="multilevel"/>
    <w:tmpl w:val="9FE2394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016ECD"/>
    <w:multiLevelType w:val="hybridMultilevel"/>
    <w:tmpl w:val="C24A05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0A25F1"/>
    <w:multiLevelType w:val="hybridMultilevel"/>
    <w:tmpl w:val="D9D2DF1C"/>
    <w:lvl w:ilvl="0" w:tplc="B1AA600A">
      <w:start w:val="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7AE270B"/>
    <w:multiLevelType w:val="hybridMultilevel"/>
    <w:tmpl w:val="296EE87C"/>
    <w:lvl w:ilvl="0" w:tplc="A8F443E4">
      <w:numFmt w:val="bullet"/>
      <w:lvlText w:val="-"/>
      <w:lvlJc w:val="left"/>
      <w:pPr>
        <w:ind w:left="720" w:hanging="360"/>
      </w:pPr>
      <w:rPr>
        <w:rFonts w:ascii="Lucida Sans Unicode" w:eastAsia="Times New Roman"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E7767"/>
    <w:multiLevelType w:val="hybridMultilevel"/>
    <w:tmpl w:val="192ACD5C"/>
    <w:lvl w:ilvl="0" w:tplc="550C11B4">
      <w:start w:val="1"/>
      <w:numFmt w:val="bullet"/>
      <w:lvlText w:val="-"/>
      <w:lvlJc w:val="left"/>
      <w:pPr>
        <w:ind w:left="360" w:hanging="360"/>
      </w:pPr>
      <w:rPr>
        <w:rFonts w:ascii="Calibri" w:hAnsi="Calibri"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CD132FC"/>
    <w:multiLevelType w:val="hybridMultilevel"/>
    <w:tmpl w:val="57943A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F97170"/>
    <w:multiLevelType w:val="hybridMultilevel"/>
    <w:tmpl w:val="3FFE84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3C44F1F"/>
    <w:multiLevelType w:val="hybridMultilevel"/>
    <w:tmpl w:val="2BB2D2F0"/>
    <w:lvl w:ilvl="0" w:tplc="659231B6">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4464304"/>
    <w:multiLevelType w:val="hybridMultilevel"/>
    <w:tmpl w:val="A4C0DE1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FD3767"/>
    <w:multiLevelType w:val="hybridMultilevel"/>
    <w:tmpl w:val="E212907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9281E84"/>
    <w:multiLevelType w:val="hybridMultilevel"/>
    <w:tmpl w:val="062E6D9C"/>
    <w:lvl w:ilvl="0" w:tplc="D414961A">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C04146"/>
    <w:multiLevelType w:val="hybridMultilevel"/>
    <w:tmpl w:val="A57065EE"/>
    <w:lvl w:ilvl="0" w:tplc="AEF433EE">
      <w:start w:val="20"/>
      <w:numFmt w:val="bullet"/>
      <w:lvlText w:val=""/>
      <w:lvlJc w:val="left"/>
      <w:pPr>
        <w:ind w:left="360" w:hanging="360"/>
      </w:pPr>
      <w:rPr>
        <w:rFonts w:ascii="Wingdings" w:eastAsiaTheme="minorHAnsi"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20A6F01"/>
    <w:multiLevelType w:val="hybridMultilevel"/>
    <w:tmpl w:val="9F340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F443FC"/>
    <w:multiLevelType w:val="hybridMultilevel"/>
    <w:tmpl w:val="4BD8F5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6784EDF"/>
    <w:multiLevelType w:val="hybridMultilevel"/>
    <w:tmpl w:val="15D29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820B06"/>
    <w:multiLevelType w:val="hybridMultilevel"/>
    <w:tmpl w:val="4F724CE2"/>
    <w:lvl w:ilvl="0" w:tplc="129A1AC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8B72DA"/>
    <w:multiLevelType w:val="hybridMultilevel"/>
    <w:tmpl w:val="9F867DD6"/>
    <w:lvl w:ilvl="0" w:tplc="9AE00986">
      <w:numFmt w:val="bullet"/>
      <w:lvlText w:val=""/>
      <w:lvlJc w:val="left"/>
      <w:pPr>
        <w:ind w:left="360" w:hanging="360"/>
      </w:pPr>
      <w:rPr>
        <w:rFonts w:ascii="Symbol" w:eastAsia="Times New Roman" w:hAnsi="Symbol" w:cs="Lucida Sans Unicode"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CC22CDC"/>
    <w:multiLevelType w:val="hybridMultilevel"/>
    <w:tmpl w:val="01C2CE38"/>
    <w:lvl w:ilvl="0" w:tplc="1F5C616C">
      <w:start w:val="14"/>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3C4EB2"/>
    <w:multiLevelType w:val="hybridMultilevel"/>
    <w:tmpl w:val="22C08F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A2008B"/>
    <w:multiLevelType w:val="hybridMultilevel"/>
    <w:tmpl w:val="026E7002"/>
    <w:lvl w:ilvl="0" w:tplc="37FC2D3E">
      <w:numFmt w:val="bullet"/>
      <w:lvlText w:val="-"/>
      <w:lvlJc w:val="left"/>
      <w:pPr>
        <w:tabs>
          <w:tab w:val="num" w:pos="360"/>
        </w:tabs>
        <w:ind w:left="360" w:hanging="360"/>
      </w:pPr>
      <w:rPr>
        <w:rFonts w:ascii="Times New Roman" w:hAnsi="Times New Roman" w:hint="default"/>
      </w:rPr>
    </w:lvl>
    <w:lvl w:ilvl="1" w:tplc="23246CF4" w:tentative="1">
      <w:start w:val="1"/>
      <w:numFmt w:val="bullet"/>
      <w:lvlText w:val="o"/>
      <w:lvlJc w:val="left"/>
      <w:pPr>
        <w:tabs>
          <w:tab w:val="num" w:pos="1215"/>
        </w:tabs>
        <w:ind w:left="1215" w:hanging="360"/>
      </w:pPr>
      <w:rPr>
        <w:rFonts w:ascii="Courier New" w:hAnsi="Courier New" w:cs="Courier New" w:hint="default"/>
      </w:rPr>
    </w:lvl>
    <w:lvl w:ilvl="2" w:tplc="2A9AD73C" w:tentative="1">
      <w:start w:val="1"/>
      <w:numFmt w:val="bullet"/>
      <w:lvlText w:val=""/>
      <w:lvlJc w:val="left"/>
      <w:pPr>
        <w:tabs>
          <w:tab w:val="num" w:pos="1935"/>
        </w:tabs>
        <w:ind w:left="1935" w:hanging="360"/>
      </w:pPr>
      <w:rPr>
        <w:rFonts w:ascii="Wingdings" w:hAnsi="Wingdings" w:hint="default"/>
      </w:rPr>
    </w:lvl>
    <w:lvl w:ilvl="3" w:tplc="D68C685A" w:tentative="1">
      <w:start w:val="1"/>
      <w:numFmt w:val="bullet"/>
      <w:lvlText w:val=""/>
      <w:lvlJc w:val="left"/>
      <w:pPr>
        <w:tabs>
          <w:tab w:val="num" w:pos="2655"/>
        </w:tabs>
        <w:ind w:left="2655" w:hanging="360"/>
      </w:pPr>
      <w:rPr>
        <w:rFonts w:ascii="Symbol" w:hAnsi="Symbol" w:hint="default"/>
      </w:rPr>
    </w:lvl>
    <w:lvl w:ilvl="4" w:tplc="CB6A607E" w:tentative="1">
      <w:start w:val="1"/>
      <w:numFmt w:val="bullet"/>
      <w:lvlText w:val="o"/>
      <w:lvlJc w:val="left"/>
      <w:pPr>
        <w:tabs>
          <w:tab w:val="num" w:pos="3375"/>
        </w:tabs>
        <w:ind w:left="3375" w:hanging="360"/>
      </w:pPr>
      <w:rPr>
        <w:rFonts w:ascii="Courier New" w:hAnsi="Courier New" w:cs="Courier New" w:hint="default"/>
      </w:rPr>
    </w:lvl>
    <w:lvl w:ilvl="5" w:tplc="43AA232A" w:tentative="1">
      <w:start w:val="1"/>
      <w:numFmt w:val="bullet"/>
      <w:lvlText w:val=""/>
      <w:lvlJc w:val="left"/>
      <w:pPr>
        <w:tabs>
          <w:tab w:val="num" w:pos="4095"/>
        </w:tabs>
        <w:ind w:left="4095" w:hanging="360"/>
      </w:pPr>
      <w:rPr>
        <w:rFonts w:ascii="Wingdings" w:hAnsi="Wingdings" w:hint="default"/>
      </w:rPr>
    </w:lvl>
    <w:lvl w:ilvl="6" w:tplc="7938EF28" w:tentative="1">
      <w:start w:val="1"/>
      <w:numFmt w:val="bullet"/>
      <w:lvlText w:val=""/>
      <w:lvlJc w:val="left"/>
      <w:pPr>
        <w:tabs>
          <w:tab w:val="num" w:pos="4815"/>
        </w:tabs>
        <w:ind w:left="4815" w:hanging="360"/>
      </w:pPr>
      <w:rPr>
        <w:rFonts w:ascii="Symbol" w:hAnsi="Symbol" w:hint="default"/>
      </w:rPr>
    </w:lvl>
    <w:lvl w:ilvl="7" w:tplc="8DA093CC" w:tentative="1">
      <w:start w:val="1"/>
      <w:numFmt w:val="bullet"/>
      <w:lvlText w:val="o"/>
      <w:lvlJc w:val="left"/>
      <w:pPr>
        <w:tabs>
          <w:tab w:val="num" w:pos="5535"/>
        </w:tabs>
        <w:ind w:left="5535" w:hanging="360"/>
      </w:pPr>
      <w:rPr>
        <w:rFonts w:ascii="Courier New" w:hAnsi="Courier New" w:cs="Courier New" w:hint="default"/>
      </w:rPr>
    </w:lvl>
    <w:lvl w:ilvl="8" w:tplc="978677B2" w:tentative="1">
      <w:start w:val="1"/>
      <w:numFmt w:val="bullet"/>
      <w:lvlText w:val=""/>
      <w:lvlJc w:val="left"/>
      <w:pPr>
        <w:tabs>
          <w:tab w:val="num" w:pos="6255"/>
        </w:tabs>
        <w:ind w:left="6255" w:hanging="360"/>
      </w:pPr>
      <w:rPr>
        <w:rFonts w:ascii="Wingdings" w:hAnsi="Wingdings" w:hint="default"/>
      </w:rPr>
    </w:lvl>
  </w:abstractNum>
  <w:abstractNum w:abstractNumId="25" w15:restartNumberingAfterBreak="0">
    <w:nsid w:val="40276A63"/>
    <w:multiLevelType w:val="hybridMultilevel"/>
    <w:tmpl w:val="F2DCA04A"/>
    <w:lvl w:ilvl="0" w:tplc="FD94D938">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9F4072"/>
    <w:multiLevelType w:val="hybridMultilevel"/>
    <w:tmpl w:val="07FCC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836430"/>
    <w:multiLevelType w:val="hybridMultilevel"/>
    <w:tmpl w:val="84C852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AA4484"/>
    <w:multiLevelType w:val="hybridMultilevel"/>
    <w:tmpl w:val="77A8D8F0"/>
    <w:lvl w:ilvl="0" w:tplc="550C11B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E166AE"/>
    <w:multiLevelType w:val="hybridMultilevel"/>
    <w:tmpl w:val="DEFAD09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AD2938"/>
    <w:multiLevelType w:val="multilevel"/>
    <w:tmpl w:val="170436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6136A72"/>
    <w:multiLevelType w:val="hybridMultilevel"/>
    <w:tmpl w:val="37AAFD88"/>
    <w:lvl w:ilvl="0" w:tplc="4FBC7628">
      <w:start w:val="1"/>
      <w:numFmt w:val="bullet"/>
      <w:lvlText w:val="-"/>
      <w:lvlJc w:val="left"/>
      <w:pPr>
        <w:ind w:left="360" w:hanging="360"/>
      </w:pPr>
      <w:rPr>
        <w:rFonts w:ascii="Lucida Sans Unicode" w:eastAsia="Lucida Sans Unicode" w:hAnsi="Lucida Sans Unicode" w:cs="Lucida Sans Unicode"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7906615"/>
    <w:multiLevelType w:val="hybridMultilevel"/>
    <w:tmpl w:val="1DBC035A"/>
    <w:lvl w:ilvl="0" w:tplc="90301846">
      <w:numFmt w:val="bullet"/>
      <w:lvlText w:val="-"/>
      <w:lvlJc w:val="left"/>
      <w:pPr>
        <w:tabs>
          <w:tab w:val="num" w:pos="360"/>
        </w:tabs>
        <w:ind w:left="360" w:hanging="360"/>
      </w:pPr>
      <w:rPr>
        <w:rFonts w:ascii="Times New Roman" w:hAnsi="Times New Roman" w:hint="default"/>
      </w:rPr>
    </w:lvl>
    <w:lvl w:ilvl="1" w:tplc="784ECF18" w:tentative="1">
      <w:start w:val="1"/>
      <w:numFmt w:val="bullet"/>
      <w:lvlText w:val="o"/>
      <w:lvlJc w:val="left"/>
      <w:pPr>
        <w:tabs>
          <w:tab w:val="num" w:pos="1215"/>
        </w:tabs>
        <w:ind w:left="1215" w:hanging="360"/>
      </w:pPr>
      <w:rPr>
        <w:rFonts w:ascii="Courier New" w:hAnsi="Courier New" w:cs="Courier New" w:hint="default"/>
      </w:rPr>
    </w:lvl>
    <w:lvl w:ilvl="2" w:tplc="6ED67636" w:tentative="1">
      <w:start w:val="1"/>
      <w:numFmt w:val="bullet"/>
      <w:lvlText w:val=""/>
      <w:lvlJc w:val="left"/>
      <w:pPr>
        <w:tabs>
          <w:tab w:val="num" w:pos="1935"/>
        </w:tabs>
        <w:ind w:left="1935" w:hanging="360"/>
      </w:pPr>
      <w:rPr>
        <w:rFonts w:ascii="Wingdings" w:hAnsi="Wingdings" w:hint="default"/>
      </w:rPr>
    </w:lvl>
    <w:lvl w:ilvl="3" w:tplc="8654C8BC" w:tentative="1">
      <w:start w:val="1"/>
      <w:numFmt w:val="bullet"/>
      <w:lvlText w:val=""/>
      <w:lvlJc w:val="left"/>
      <w:pPr>
        <w:tabs>
          <w:tab w:val="num" w:pos="2655"/>
        </w:tabs>
        <w:ind w:left="2655" w:hanging="360"/>
      </w:pPr>
      <w:rPr>
        <w:rFonts w:ascii="Symbol" w:hAnsi="Symbol" w:hint="default"/>
      </w:rPr>
    </w:lvl>
    <w:lvl w:ilvl="4" w:tplc="4E6E5CDA" w:tentative="1">
      <w:start w:val="1"/>
      <w:numFmt w:val="bullet"/>
      <w:lvlText w:val="o"/>
      <w:lvlJc w:val="left"/>
      <w:pPr>
        <w:tabs>
          <w:tab w:val="num" w:pos="3375"/>
        </w:tabs>
        <w:ind w:left="3375" w:hanging="360"/>
      </w:pPr>
      <w:rPr>
        <w:rFonts w:ascii="Courier New" w:hAnsi="Courier New" w:cs="Courier New" w:hint="default"/>
      </w:rPr>
    </w:lvl>
    <w:lvl w:ilvl="5" w:tplc="7C568B2E" w:tentative="1">
      <w:start w:val="1"/>
      <w:numFmt w:val="bullet"/>
      <w:lvlText w:val=""/>
      <w:lvlJc w:val="left"/>
      <w:pPr>
        <w:tabs>
          <w:tab w:val="num" w:pos="4095"/>
        </w:tabs>
        <w:ind w:left="4095" w:hanging="360"/>
      </w:pPr>
      <w:rPr>
        <w:rFonts w:ascii="Wingdings" w:hAnsi="Wingdings" w:hint="default"/>
      </w:rPr>
    </w:lvl>
    <w:lvl w:ilvl="6" w:tplc="D1BE22D0" w:tentative="1">
      <w:start w:val="1"/>
      <w:numFmt w:val="bullet"/>
      <w:lvlText w:val=""/>
      <w:lvlJc w:val="left"/>
      <w:pPr>
        <w:tabs>
          <w:tab w:val="num" w:pos="4815"/>
        </w:tabs>
        <w:ind w:left="4815" w:hanging="360"/>
      </w:pPr>
      <w:rPr>
        <w:rFonts w:ascii="Symbol" w:hAnsi="Symbol" w:hint="default"/>
      </w:rPr>
    </w:lvl>
    <w:lvl w:ilvl="7" w:tplc="E66E8C20" w:tentative="1">
      <w:start w:val="1"/>
      <w:numFmt w:val="bullet"/>
      <w:lvlText w:val="o"/>
      <w:lvlJc w:val="left"/>
      <w:pPr>
        <w:tabs>
          <w:tab w:val="num" w:pos="5535"/>
        </w:tabs>
        <w:ind w:left="5535" w:hanging="360"/>
      </w:pPr>
      <w:rPr>
        <w:rFonts w:ascii="Courier New" w:hAnsi="Courier New" w:cs="Courier New" w:hint="default"/>
      </w:rPr>
    </w:lvl>
    <w:lvl w:ilvl="8" w:tplc="24F2D878" w:tentative="1">
      <w:start w:val="1"/>
      <w:numFmt w:val="bullet"/>
      <w:lvlText w:val=""/>
      <w:lvlJc w:val="left"/>
      <w:pPr>
        <w:tabs>
          <w:tab w:val="num" w:pos="6255"/>
        </w:tabs>
        <w:ind w:left="6255" w:hanging="360"/>
      </w:pPr>
      <w:rPr>
        <w:rFonts w:ascii="Wingdings" w:hAnsi="Wingdings" w:hint="default"/>
      </w:rPr>
    </w:lvl>
  </w:abstractNum>
  <w:abstractNum w:abstractNumId="33" w15:restartNumberingAfterBreak="0">
    <w:nsid w:val="599029DF"/>
    <w:multiLevelType w:val="hybridMultilevel"/>
    <w:tmpl w:val="B03C5D1A"/>
    <w:lvl w:ilvl="0" w:tplc="BCF6DE0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9D5166"/>
    <w:multiLevelType w:val="multilevel"/>
    <w:tmpl w:val="EE18BF5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C1C659A"/>
    <w:multiLevelType w:val="hybridMultilevel"/>
    <w:tmpl w:val="1C322D6E"/>
    <w:lvl w:ilvl="0" w:tplc="EC786E40">
      <w:start w:val="1"/>
      <w:numFmt w:val="decimal"/>
      <w:lvlText w:val="%1"/>
      <w:lvlJc w:val="left"/>
      <w:pPr>
        <w:tabs>
          <w:tab w:val="num" w:pos="360"/>
        </w:tabs>
        <w:ind w:left="360" w:hanging="360"/>
      </w:pPr>
      <w:rPr>
        <w:rFonts w:ascii="Lucida Sans Unicode" w:hAnsi="Lucida Sans Unicode" w:hint="default"/>
        <w:b w:val="0"/>
        <w:i w:val="0"/>
        <w:sz w:val="20"/>
        <w:szCs w:val="20"/>
      </w:rPr>
    </w:lvl>
    <w:lvl w:ilvl="1" w:tplc="FA0C2B22" w:tentative="1">
      <w:start w:val="1"/>
      <w:numFmt w:val="lowerLetter"/>
      <w:lvlText w:val="%2."/>
      <w:lvlJc w:val="left"/>
      <w:pPr>
        <w:tabs>
          <w:tab w:val="num" w:pos="1440"/>
        </w:tabs>
        <w:ind w:left="1440" w:hanging="360"/>
      </w:pPr>
    </w:lvl>
    <w:lvl w:ilvl="2" w:tplc="1180C9FA" w:tentative="1">
      <w:start w:val="1"/>
      <w:numFmt w:val="lowerRoman"/>
      <w:lvlText w:val="%3."/>
      <w:lvlJc w:val="right"/>
      <w:pPr>
        <w:tabs>
          <w:tab w:val="num" w:pos="2160"/>
        </w:tabs>
        <w:ind w:left="2160" w:hanging="180"/>
      </w:pPr>
    </w:lvl>
    <w:lvl w:ilvl="3" w:tplc="F34C3F74" w:tentative="1">
      <w:start w:val="1"/>
      <w:numFmt w:val="decimal"/>
      <w:lvlText w:val="%4."/>
      <w:lvlJc w:val="left"/>
      <w:pPr>
        <w:tabs>
          <w:tab w:val="num" w:pos="2880"/>
        </w:tabs>
        <w:ind w:left="2880" w:hanging="360"/>
      </w:pPr>
    </w:lvl>
    <w:lvl w:ilvl="4" w:tplc="964C898E" w:tentative="1">
      <w:start w:val="1"/>
      <w:numFmt w:val="lowerLetter"/>
      <w:lvlText w:val="%5."/>
      <w:lvlJc w:val="left"/>
      <w:pPr>
        <w:tabs>
          <w:tab w:val="num" w:pos="3600"/>
        </w:tabs>
        <w:ind w:left="3600" w:hanging="360"/>
      </w:pPr>
    </w:lvl>
    <w:lvl w:ilvl="5" w:tplc="76DC3ADA" w:tentative="1">
      <w:start w:val="1"/>
      <w:numFmt w:val="lowerRoman"/>
      <w:lvlText w:val="%6."/>
      <w:lvlJc w:val="right"/>
      <w:pPr>
        <w:tabs>
          <w:tab w:val="num" w:pos="4320"/>
        </w:tabs>
        <w:ind w:left="4320" w:hanging="180"/>
      </w:pPr>
    </w:lvl>
    <w:lvl w:ilvl="6" w:tplc="357AEFFC" w:tentative="1">
      <w:start w:val="1"/>
      <w:numFmt w:val="decimal"/>
      <w:lvlText w:val="%7."/>
      <w:lvlJc w:val="left"/>
      <w:pPr>
        <w:tabs>
          <w:tab w:val="num" w:pos="5040"/>
        </w:tabs>
        <w:ind w:left="5040" w:hanging="360"/>
      </w:pPr>
    </w:lvl>
    <w:lvl w:ilvl="7" w:tplc="5BA64A8A" w:tentative="1">
      <w:start w:val="1"/>
      <w:numFmt w:val="lowerLetter"/>
      <w:lvlText w:val="%8."/>
      <w:lvlJc w:val="left"/>
      <w:pPr>
        <w:tabs>
          <w:tab w:val="num" w:pos="5760"/>
        </w:tabs>
        <w:ind w:left="5760" w:hanging="360"/>
      </w:pPr>
    </w:lvl>
    <w:lvl w:ilvl="8" w:tplc="1F30CD84" w:tentative="1">
      <w:start w:val="1"/>
      <w:numFmt w:val="lowerRoman"/>
      <w:lvlText w:val="%9."/>
      <w:lvlJc w:val="right"/>
      <w:pPr>
        <w:tabs>
          <w:tab w:val="num" w:pos="6480"/>
        </w:tabs>
        <w:ind w:left="6480" w:hanging="180"/>
      </w:pPr>
    </w:lvl>
  </w:abstractNum>
  <w:abstractNum w:abstractNumId="36" w15:restartNumberingAfterBreak="0">
    <w:nsid w:val="5E773ED1"/>
    <w:multiLevelType w:val="hybridMultilevel"/>
    <w:tmpl w:val="38D0DD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C443F25"/>
    <w:multiLevelType w:val="hybridMultilevel"/>
    <w:tmpl w:val="14789AD0"/>
    <w:lvl w:ilvl="0" w:tplc="C95452C8">
      <w:start w:val="1"/>
      <w:numFmt w:val="bullet"/>
      <w:lvlText w:val="-"/>
      <w:lvlJc w:val="left"/>
      <w:pPr>
        <w:ind w:left="720" w:hanging="360"/>
      </w:pPr>
      <w:rPr>
        <w:rFonts w:ascii="Lucida Sans Unicode" w:eastAsia="Lucida Sans Unicode" w:hAnsi="Lucida Sans Unicode" w:cs="Lucida Sans Unicode"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453F1E"/>
    <w:multiLevelType w:val="hybridMultilevel"/>
    <w:tmpl w:val="290655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E2139C2"/>
    <w:multiLevelType w:val="multilevel"/>
    <w:tmpl w:val="FA6CB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F3723C"/>
    <w:multiLevelType w:val="hybridMultilevel"/>
    <w:tmpl w:val="A818395E"/>
    <w:lvl w:ilvl="0" w:tplc="35A2F1D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9516FE4"/>
    <w:multiLevelType w:val="hybridMultilevel"/>
    <w:tmpl w:val="4EF0D1EA"/>
    <w:lvl w:ilvl="0" w:tplc="B0F2B73E">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B07422"/>
    <w:multiLevelType w:val="hybridMultilevel"/>
    <w:tmpl w:val="C1F2FDF2"/>
    <w:lvl w:ilvl="0" w:tplc="04130015">
      <w:start w:val="1"/>
      <w:numFmt w:val="upperLetter"/>
      <w:lvlText w:val="%1."/>
      <w:lvlJc w:val="left"/>
      <w:pPr>
        <w:ind w:left="360" w:hanging="360"/>
      </w:pPr>
      <w:rPr>
        <w:rFonts w:eastAsia="Times New Roman" w:hint="default"/>
      </w:rPr>
    </w:lvl>
    <w:lvl w:ilvl="1" w:tplc="0413000B">
      <w:start w:val="1"/>
      <w:numFmt w:val="bullet"/>
      <w:lvlText w:val=""/>
      <w:lvlJc w:val="left"/>
      <w:pPr>
        <w:ind w:left="1080" w:hanging="360"/>
      </w:pPr>
      <w:rPr>
        <w:rFonts w:ascii="Wingdings" w:hAnsi="Wingdings" w:hint="default"/>
      </w:rPr>
    </w:lvl>
    <w:lvl w:ilvl="2" w:tplc="0413000D">
      <w:start w:val="1"/>
      <w:numFmt w:val="bullet"/>
      <w:lvlText w:val=""/>
      <w:lvlJc w:val="left"/>
      <w:pPr>
        <w:ind w:left="1800" w:hanging="180"/>
      </w:pPr>
      <w:rPr>
        <w:rFonts w:ascii="Wingdings" w:hAnsi="Wingding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4"/>
  </w:num>
  <w:num w:numId="3">
    <w:abstractNumId w:val="32"/>
  </w:num>
  <w:num w:numId="4">
    <w:abstractNumId w:val="27"/>
  </w:num>
  <w:num w:numId="5">
    <w:abstractNumId w:val="35"/>
  </w:num>
  <w:num w:numId="6">
    <w:abstractNumId w:val="1"/>
  </w:num>
  <w:num w:numId="7">
    <w:abstractNumId w:val="13"/>
  </w:num>
  <w:num w:numId="8">
    <w:abstractNumId w:val="9"/>
  </w:num>
  <w:num w:numId="9">
    <w:abstractNumId w:val="12"/>
  </w:num>
  <w:num w:numId="10">
    <w:abstractNumId w:val="42"/>
  </w:num>
  <w:num w:numId="11">
    <w:abstractNumId w:val="4"/>
  </w:num>
  <w:num w:numId="12">
    <w:abstractNumId w:val="17"/>
  </w:num>
  <w:num w:numId="13">
    <w:abstractNumId w:val="28"/>
  </w:num>
  <w:num w:numId="14">
    <w:abstractNumId w:val="38"/>
  </w:num>
  <w:num w:numId="15">
    <w:abstractNumId w:val="36"/>
  </w:num>
  <w:num w:numId="16">
    <w:abstractNumId w:val="40"/>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1"/>
  </w:num>
  <w:num w:numId="23">
    <w:abstractNumId w:val="20"/>
  </w:num>
  <w:num w:numId="24">
    <w:abstractNumId w:val="33"/>
  </w:num>
  <w:num w:numId="25">
    <w:abstractNumId w:val="7"/>
  </w:num>
  <w:num w:numId="26">
    <w:abstractNumId w:val="26"/>
  </w:num>
  <w:num w:numId="27">
    <w:abstractNumId w:val="41"/>
  </w:num>
  <w:num w:numId="28">
    <w:abstractNumId w:val="25"/>
  </w:num>
  <w:num w:numId="29">
    <w:abstractNumId w:val="19"/>
  </w:num>
  <w:num w:numId="30">
    <w:abstractNumId w:val="22"/>
  </w:num>
  <w:num w:numId="31">
    <w:abstractNumId w:val="2"/>
  </w:num>
  <w:num w:numId="32">
    <w:abstractNumId w:val="16"/>
  </w:num>
  <w:num w:numId="33">
    <w:abstractNumId w:val="15"/>
  </w:num>
  <w:num w:numId="34">
    <w:abstractNumId w:val="10"/>
  </w:num>
  <w:num w:numId="35">
    <w:abstractNumId w:val="8"/>
  </w:num>
  <w:num w:numId="36">
    <w:abstractNumId w:val="21"/>
  </w:num>
  <w:num w:numId="37">
    <w:abstractNumId w:val="18"/>
  </w:num>
  <w:num w:numId="38">
    <w:abstractNumId w:val="23"/>
  </w:num>
  <w:num w:numId="39">
    <w:abstractNumId w:val="3"/>
  </w:num>
  <w:num w:numId="40">
    <w:abstractNumId w:val="29"/>
  </w:num>
  <w:num w:numId="41">
    <w:abstractNumId w:val="11"/>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76"/>
    <w:rsid w:val="00005260"/>
    <w:rsid w:val="00012F5D"/>
    <w:rsid w:val="0001484B"/>
    <w:rsid w:val="00022045"/>
    <w:rsid w:val="0002431F"/>
    <w:rsid w:val="00031863"/>
    <w:rsid w:val="00031B97"/>
    <w:rsid w:val="00040973"/>
    <w:rsid w:val="000414ED"/>
    <w:rsid w:val="0004231A"/>
    <w:rsid w:val="000453F5"/>
    <w:rsid w:val="00051137"/>
    <w:rsid w:val="00071FC2"/>
    <w:rsid w:val="00073850"/>
    <w:rsid w:val="0007415F"/>
    <w:rsid w:val="000807DF"/>
    <w:rsid w:val="00084232"/>
    <w:rsid w:val="00093CA6"/>
    <w:rsid w:val="000A002F"/>
    <w:rsid w:val="000A1121"/>
    <w:rsid w:val="000A2746"/>
    <w:rsid w:val="000D2868"/>
    <w:rsid w:val="000D4673"/>
    <w:rsid w:val="000F34AE"/>
    <w:rsid w:val="000F4C1F"/>
    <w:rsid w:val="00100A09"/>
    <w:rsid w:val="001015C6"/>
    <w:rsid w:val="0010381E"/>
    <w:rsid w:val="00114478"/>
    <w:rsid w:val="00115391"/>
    <w:rsid w:val="00123412"/>
    <w:rsid w:val="0013520B"/>
    <w:rsid w:val="001370C7"/>
    <w:rsid w:val="00137A26"/>
    <w:rsid w:val="001424FC"/>
    <w:rsid w:val="00142C3D"/>
    <w:rsid w:val="001467AB"/>
    <w:rsid w:val="00154245"/>
    <w:rsid w:val="00164895"/>
    <w:rsid w:val="00165E47"/>
    <w:rsid w:val="001B36CE"/>
    <w:rsid w:val="001D3E10"/>
    <w:rsid w:val="001D541E"/>
    <w:rsid w:val="001F0031"/>
    <w:rsid w:val="00206C4A"/>
    <w:rsid w:val="002205AE"/>
    <w:rsid w:val="00220CED"/>
    <w:rsid w:val="00222BD5"/>
    <w:rsid w:val="00226192"/>
    <w:rsid w:val="002342C1"/>
    <w:rsid w:val="002367ED"/>
    <w:rsid w:val="00240ACD"/>
    <w:rsid w:val="0024127D"/>
    <w:rsid w:val="002440AC"/>
    <w:rsid w:val="00246D1E"/>
    <w:rsid w:val="00251ED7"/>
    <w:rsid w:val="00254E17"/>
    <w:rsid w:val="00255E65"/>
    <w:rsid w:val="00282858"/>
    <w:rsid w:val="002867B6"/>
    <w:rsid w:val="002944FD"/>
    <w:rsid w:val="002A46C1"/>
    <w:rsid w:val="002B1579"/>
    <w:rsid w:val="002B60EF"/>
    <w:rsid w:val="002B67BA"/>
    <w:rsid w:val="002C0225"/>
    <w:rsid w:val="002C7EB9"/>
    <w:rsid w:val="002D13B7"/>
    <w:rsid w:val="002D1ACE"/>
    <w:rsid w:val="002E7FD5"/>
    <w:rsid w:val="002F22A0"/>
    <w:rsid w:val="002F33C9"/>
    <w:rsid w:val="002F75A2"/>
    <w:rsid w:val="00304552"/>
    <w:rsid w:val="0031455B"/>
    <w:rsid w:val="00314BB9"/>
    <w:rsid w:val="00316E54"/>
    <w:rsid w:val="00320217"/>
    <w:rsid w:val="003266A7"/>
    <w:rsid w:val="00333054"/>
    <w:rsid w:val="00334925"/>
    <w:rsid w:val="003365D8"/>
    <w:rsid w:val="0034771D"/>
    <w:rsid w:val="003504FE"/>
    <w:rsid w:val="003539B9"/>
    <w:rsid w:val="00356BE6"/>
    <w:rsid w:val="00356FA4"/>
    <w:rsid w:val="0036156C"/>
    <w:rsid w:val="00363723"/>
    <w:rsid w:val="003810A7"/>
    <w:rsid w:val="00381748"/>
    <w:rsid w:val="00385F8E"/>
    <w:rsid w:val="00386050"/>
    <w:rsid w:val="00391DBD"/>
    <w:rsid w:val="00392C8F"/>
    <w:rsid w:val="003B2583"/>
    <w:rsid w:val="003C1A15"/>
    <w:rsid w:val="003C3840"/>
    <w:rsid w:val="003C43FB"/>
    <w:rsid w:val="003C4871"/>
    <w:rsid w:val="003D3925"/>
    <w:rsid w:val="003E6DBB"/>
    <w:rsid w:val="003F41F2"/>
    <w:rsid w:val="003F7E60"/>
    <w:rsid w:val="004015D2"/>
    <w:rsid w:val="004071B1"/>
    <w:rsid w:val="00412511"/>
    <w:rsid w:val="004169A4"/>
    <w:rsid w:val="00417BA3"/>
    <w:rsid w:val="0042122C"/>
    <w:rsid w:val="00427068"/>
    <w:rsid w:val="00434FA0"/>
    <w:rsid w:val="004404AC"/>
    <w:rsid w:val="00441EA9"/>
    <w:rsid w:val="0045343D"/>
    <w:rsid w:val="00453A32"/>
    <w:rsid w:val="0045463B"/>
    <w:rsid w:val="00455314"/>
    <w:rsid w:val="00455BF6"/>
    <w:rsid w:val="00464F6C"/>
    <w:rsid w:val="00483EDF"/>
    <w:rsid w:val="00484A9F"/>
    <w:rsid w:val="00486E61"/>
    <w:rsid w:val="0049212F"/>
    <w:rsid w:val="0049729E"/>
    <w:rsid w:val="004A0DEA"/>
    <w:rsid w:val="004B2F12"/>
    <w:rsid w:val="004B31F9"/>
    <w:rsid w:val="004B3691"/>
    <w:rsid w:val="004C1C9A"/>
    <w:rsid w:val="004C232A"/>
    <w:rsid w:val="004C74A4"/>
    <w:rsid w:val="004E03C2"/>
    <w:rsid w:val="004E6892"/>
    <w:rsid w:val="004F6F36"/>
    <w:rsid w:val="00505E88"/>
    <w:rsid w:val="00513842"/>
    <w:rsid w:val="00515E72"/>
    <w:rsid w:val="00524140"/>
    <w:rsid w:val="0052557E"/>
    <w:rsid w:val="00537CB2"/>
    <w:rsid w:val="00545505"/>
    <w:rsid w:val="005470D8"/>
    <w:rsid w:val="0054775A"/>
    <w:rsid w:val="005522BE"/>
    <w:rsid w:val="00553112"/>
    <w:rsid w:val="0056555B"/>
    <w:rsid w:val="005B19F6"/>
    <w:rsid w:val="005D342F"/>
    <w:rsid w:val="005E04A3"/>
    <w:rsid w:val="005F06F7"/>
    <w:rsid w:val="005F4BDE"/>
    <w:rsid w:val="00603533"/>
    <w:rsid w:val="006131C5"/>
    <w:rsid w:val="006133AE"/>
    <w:rsid w:val="00623C0D"/>
    <w:rsid w:val="00633A7D"/>
    <w:rsid w:val="00646384"/>
    <w:rsid w:val="00650043"/>
    <w:rsid w:val="00651696"/>
    <w:rsid w:val="00651C03"/>
    <w:rsid w:val="006631D2"/>
    <w:rsid w:val="006771F4"/>
    <w:rsid w:val="00685F42"/>
    <w:rsid w:val="00692915"/>
    <w:rsid w:val="00692E70"/>
    <w:rsid w:val="006A350B"/>
    <w:rsid w:val="006A6963"/>
    <w:rsid w:val="006B2163"/>
    <w:rsid w:val="006B7BE4"/>
    <w:rsid w:val="006D299C"/>
    <w:rsid w:val="00700096"/>
    <w:rsid w:val="00706835"/>
    <w:rsid w:val="00722F2D"/>
    <w:rsid w:val="007457EB"/>
    <w:rsid w:val="00745B38"/>
    <w:rsid w:val="0074625D"/>
    <w:rsid w:val="00754228"/>
    <w:rsid w:val="00754E68"/>
    <w:rsid w:val="007556CE"/>
    <w:rsid w:val="00764BA7"/>
    <w:rsid w:val="0076660B"/>
    <w:rsid w:val="00772D12"/>
    <w:rsid w:val="007731FE"/>
    <w:rsid w:val="00780303"/>
    <w:rsid w:val="00785509"/>
    <w:rsid w:val="00787A47"/>
    <w:rsid w:val="007A629D"/>
    <w:rsid w:val="007C05A8"/>
    <w:rsid w:val="007C3332"/>
    <w:rsid w:val="007C6F91"/>
    <w:rsid w:val="007C7013"/>
    <w:rsid w:val="007E0882"/>
    <w:rsid w:val="007F7FBF"/>
    <w:rsid w:val="00801AB4"/>
    <w:rsid w:val="00801B38"/>
    <w:rsid w:val="00816490"/>
    <w:rsid w:val="00820F94"/>
    <w:rsid w:val="00824207"/>
    <w:rsid w:val="00826107"/>
    <w:rsid w:val="00831E70"/>
    <w:rsid w:val="00840A5C"/>
    <w:rsid w:val="00842A12"/>
    <w:rsid w:val="00843A91"/>
    <w:rsid w:val="008727ED"/>
    <w:rsid w:val="00882251"/>
    <w:rsid w:val="00885791"/>
    <w:rsid w:val="00894B30"/>
    <w:rsid w:val="008972DF"/>
    <w:rsid w:val="008B6BDE"/>
    <w:rsid w:val="008C08C5"/>
    <w:rsid w:val="008C1A84"/>
    <w:rsid w:val="008C2DCD"/>
    <w:rsid w:val="008C5751"/>
    <w:rsid w:val="008C7AE7"/>
    <w:rsid w:val="008E024A"/>
    <w:rsid w:val="008E7E2E"/>
    <w:rsid w:val="008F5DCB"/>
    <w:rsid w:val="009116B8"/>
    <w:rsid w:val="00915CFE"/>
    <w:rsid w:val="00930280"/>
    <w:rsid w:val="00933CFD"/>
    <w:rsid w:val="00936677"/>
    <w:rsid w:val="00937229"/>
    <w:rsid w:val="00945D60"/>
    <w:rsid w:val="00951E6E"/>
    <w:rsid w:val="009648BE"/>
    <w:rsid w:val="0096587D"/>
    <w:rsid w:val="0097506F"/>
    <w:rsid w:val="009868D6"/>
    <w:rsid w:val="00986D29"/>
    <w:rsid w:val="009B0EEE"/>
    <w:rsid w:val="009B3E61"/>
    <w:rsid w:val="009B5C52"/>
    <w:rsid w:val="009B67EF"/>
    <w:rsid w:val="009C1DBB"/>
    <w:rsid w:val="009C2094"/>
    <w:rsid w:val="009C36BD"/>
    <w:rsid w:val="009C5DE1"/>
    <w:rsid w:val="009F0A99"/>
    <w:rsid w:val="009F4332"/>
    <w:rsid w:val="00A10899"/>
    <w:rsid w:val="00A15961"/>
    <w:rsid w:val="00A20F2A"/>
    <w:rsid w:val="00A25F33"/>
    <w:rsid w:val="00A307DD"/>
    <w:rsid w:val="00A717E2"/>
    <w:rsid w:val="00A75986"/>
    <w:rsid w:val="00A91B1B"/>
    <w:rsid w:val="00AA551A"/>
    <w:rsid w:val="00AB0989"/>
    <w:rsid w:val="00AB3508"/>
    <w:rsid w:val="00AE1B87"/>
    <w:rsid w:val="00B0477D"/>
    <w:rsid w:val="00B11583"/>
    <w:rsid w:val="00B160F2"/>
    <w:rsid w:val="00B20FDF"/>
    <w:rsid w:val="00B3303F"/>
    <w:rsid w:val="00B36A44"/>
    <w:rsid w:val="00B36B43"/>
    <w:rsid w:val="00B5091A"/>
    <w:rsid w:val="00B65364"/>
    <w:rsid w:val="00B715E1"/>
    <w:rsid w:val="00B746B0"/>
    <w:rsid w:val="00B801F7"/>
    <w:rsid w:val="00B9043D"/>
    <w:rsid w:val="00B9777C"/>
    <w:rsid w:val="00BA35B3"/>
    <w:rsid w:val="00BA4453"/>
    <w:rsid w:val="00BA5333"/>
    <w:rsid w:val="00BC6DA8"/>
    <w:rsid w:val="00BD1441"/>
    <w:rsid w:val="00BD4D75"/>
    <w:rsid w:val="00BD58AF"/>
    <w:rsid w:val="00BE12F3"/>
    <w:rsid w:val="00BE29E4"/>
    <w:rsid w:val="00BE3A03"/>
    <w:rsid w:val="00BE4755"/>
    <w:rsid w:val="00BF0355"/>
    <w:rsid w:val="00BF36AD"/>
    <w:rsid w:val="00C1233F"/>
    <w:rsid w:val="00C13988"/>
    <w:rsid w:val="00C160AD"/>
    <w:rsid w:val="00C24D39"/>
    <w:rsid w:val="00C3259F"/>
    <w:rsid w:val="00C32F3F"/>
    <w:rsid w:val="00C36BE7"/>
    <w:rsid w:val="00C47100"/>
    <w:rsid w:val="00C515BB"/>
    <w:rsid w:val="00C5218A"/>
    <w:rsid w:val="00C5490A"/>
    <w:rsid w:val="00C5585D"/>
    <w:rsid w:val="00C62D90"/>
    <w:rsid w:val="00C6566A"/>
    <w:rsid w:val="00C7188F"/>
    <w:rsid w:val="00C85B29"/>
    <w:rsid w:val="00CA2A5B"/>
    <w:rsid w:val="00CA2E9B"/>
    <w:rsid w:val="00CB1625"/>
    <w:rsid w:val="00CB436E"/>
    <w:rsid w:val="00CC082F"/>
    <w:rsid w:val="00CF15A9"/>
    <w:rsid w:val="00D00CDB"/>
    <w:rsid w:val="00D116F6"/>
    <w:rsid w:val="00D168F5"/>
    <w:rsid w:val="00D1720A"/>
    <w:rsid w:val="00D22BAD"/>
    <w:rsid w:val="00D23E57"/>
    <w:rsid w:val="00D2426A"/>
    <w:rsid w:val="00D24C42"/>
    <w:rsid w:val="00D25E5F"/>
    <w:rsid w:val="00D327D7"/>
    <w:rsid w:val="00D427A0"/>
    <w:rsid w:val="00D47AC2"/>
    <w:rsid w:val="00D52CD2"/>
    <w:rsid w:val="00D63B52"/>
    <w:rsid w:val="00D82EF6"/>
    <w:rsid w:val="00DA60AD"/>
    <w:rsid w:val="00DB5C56"/>
    <w:rsid w:val="00DC29DA"/>
    <w:rsid w:val="00DC7F08"/>
    <w:rsid w:val="00DE18D8"/>
    <w:rsid w:val="00E01CAD"/>
    <w:rsid w:val="00E02C0F"/>
    <w:rsid w:val="00E123B3"/>
    <w:rsid w:val="00E21EEC"/>
    <w:rsid w:val="00E23757"/>
    <w:rsid w:val="00E3187C"/>
    <w:rsid w:val="00E36054"/>
    <w:rsid w:val="00E410F4"/>
    <w:rsid w:val="00E55674"/>
    <w:rsid w:val="00E77B2F"/>
    <w:rsid w:val="00E83685"/>
    <w:rsid w:val="00E8454E"/>
    <w:rsid w:val="00E93A1A"/>
    <w:rsid w:val="00E96F83"/>
    <w:rsid w:val="00E978D4"/>
    <w:rsid w:val="00EA2732"/>
    <w:rsid w:val="00EA63D2"/>
    <w:rsid w:val="00EA6DA4"/>
    <w:rsid w:val="00EA7EFF"/>
    <w:rsid w:val="00EB070A"/>
    <w:rsid w:val="00EC05FE"/>
    <w:rsid w:val="00EC710F"/>
    <w:rsid w:val="00ED4FC8"/>
    <w:rsid w:val="00EF3D2A"/>
    <w:rsid w:val="00F142A7"/>
    <w:rsid w:val="00F20D76"/>
    <w:rsid w:val="00F25738"/>
    <w:rsid w:val="00F262A9"/>
    <w:rsid w:val="00F4405D"/>
    <w:rsid w:val="00F513DC"/>
    <w:rsid w:val="00F55849"/>
    <w:rsid w:val="00F5784A"/>
    <w:rsid w:val="00F67836"/>
    <w:rsid w:val="00F7229B"/>
    <w:rsid w:val="00F7413C"/>
    <w:rsid w:val="00F77BC9"/>
    <w:rsid w:val="00F77DC0"/>
    <w:rsid w:val="00F81542"/>
    <w:rsid w:val="00F827E9"/>
    <w:rsid w:val="00F925BE"/>
    <w:rsid w:val="00F95C5B"/>
    <w:rsid w:val="00F95F9A"/>
    <w:rsid w:val="00FA261F"/>
    <w:rsid w:val="00FC657F"/>
    <w:rsid w:val="00FE2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7FC36"/>
  <w15:docId w15:val="{B7171746-03C7-4BDA-B75D-A387E15B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3E61"/>
    <w:pPr>
      <w:spacing w:after="0" w:line="240" w:lineRule="auto"/>
    </w:pPr>
    <w:rPr>
      <w:rFonts w:ascii="Lucida Sans Unicode" w:eastAsia="Times New Roman" w:hAnsi="Lucida Sans Unicode" w:cs="Times New Roman"/>
      <w:sz w:val="20"/>
      <w:szCs w:val="20"/>
      <w:lang w:eastAsia="nl-NL"/>
    </w:rPr>
  </w:style>
  <w:style w:type="paragraph" w:styleId="Kop4">
    <w:name w:val="heading 4"/>
    <w:basedOn w:val="Standaard"/>
    <w:next w:val="Standaard"/>
    <w:link w:val="Kop4Char"/>
    <w:qFormat/>
    <w:rsid w:val="00487302"/>
    <w:pPr>
      <w:keepNext/>
      <w:ind w:left="284"/>
      <w:outlineLvl w:val="3"/>
    </w:pPr>
    <w:rPr>
      <w:b/>
      <w:sz w:val="18"/>
    </w:rPr>
  </w:style>
  <w:style w:type="paragraph" w:styleId="Kop6">
    <w:name w:val="heading 6"/>
    <w:basedOn w:val="Standaard"/>
    <w:next w:val="Standaard"/>
    <w:link w:val="Kop6Char"/>
    <w:qFormat/>
    <w:rsid w:val="00487302"/>
    <w:pPr>
      <w:keepNext/>
      <w:tabs>
        <w:tab w:val="right" w:pos="8820"/>
      </w:tabs>
      <w:spacing w:before="100"/>
      <w:ind w:left="2250" w:hanging="2250"/>
      <w:outlineLvl w:val="5"/>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487302"/>
    <w:rPr>
      <w:rFonts w:ascii="Lucida Sans Unicode" w:eastAsia="Times New Roman" w:hAnsi="Lucida Sans Unicode" w:cs="Times New Roman"/>
      <w:b/>
      <w:sz w:val="18"/>
      <w:szCs w:val="20"/>
      <w:lang w:eastAsia="nl-NL"/>
    </w:rPr>
  </w:style>
  <w:style w:type="character" w:customStyle="1" w:styleId="Kop6Char">
    <w:name w:val="Kop 6 Char"/>
    <w:basedOn w:val="Standaardalinea-lettertype"/>
    <w:link w:val="Kop6"/>
    <w:rsid w:val="00487302"/>
    <w:rPr>
      <w:rFonts w:ascii="Lucida Sans Unicode" w:eastAsia="Times New Roman" w:hAnsi="Lucida Sans Unicode" w:cs="Times New Roman"/>
      <w:b/>
      <w:sz w:val="36"/>
      <w:szCs w:val="20"/>
      <w:lang w:eastAsia="nl-NL"/>
    </w:rPr>
  </w:style>
  <w:style w:type="paragraph" w:styleId="Voettekst">
    <w:name w:val="footer"/>
    <w:basedOn w:val="Standaard"/>
    <w:link w:val="VoettekstChar"/>
    <w:rsid w:val="00487302"/>
    <w:pPr>
      <w:tabs>
        <w:tab w:val="center" w:pos="4536"/>
        <w:tab w:val="right" w:pos="9072"/>
      </w:tabs>
    </w:pPr>
  </w:style>
  <w:style w:type="character" w:customStyle="1" w:styleId="VoettekstChar">
    <w:name w:val="Voettekst Char"/>
    <w:basedOn w:val="Standaardalinea-lettertype"/>
    <w:link w:val="Voettekst"/>
    <w:rsid w:val="00487302"/>
    <w:rPr>
      <w:rFonts w:ascii="Lucida Sans Unicode" w:eastAsia="Times New Roman" w:hAnsi="Lucida Sans Unicode" w:cs="Times New Roman"/>
      <w:sz w:val="20"/>
      <w:szCs w:val="20"/>
      <w:lang w:eastAsia="nl-NL"/>
    </w:rPr>
  </w:style>
  <w:style w:type="character" w:styleId="Paginanummer">
    <w:name w:val="page number"/>
    <w:basedOn w:val="Standaardalinea-lettertype"/>
    <w:rsid w:val="00487302"/>
  </w:style>
  <w:style w:type="paragraph" w:styleId="Koptekst">
    <w:name w:val="header"/>
    <w:basedOn w:val="Standaard"/>
    <w:link w:val="KoptekstChar"/>
    <w:rsid w:val="00487302"/>
    <w:pPr>
      <w:tabs>
        <w:tab w:val="center" w:pos="4536"/>
        <w:tab w:val="right" w:pos="9072"/>
      </w:tabs>
    </w:pPr>
  </w:style>
  <w:style w:type="character" w:customStyle="1" w:styleId="KoptekstChar">
    <w:name w:val="Koptekst Char"/>
    <w:basedOn w:val="Standaardalinea-lettertype"/>
    <w:link w:val="Koptekst"/>
    <w:rsid w:val="00487302"/>
    <w:rPr>
      <w:rFonts w:ascii="Lucida Sans Unicode" w:eastAsia="Times New Roman" w:hAnsi="Lucida Sans Unicode" w:cs="Times New Roman"/>
      <w:sz w:val="20"/>
      <w:szCs w:val="20"/>
      <w:lang w:eastAsia="nl-NL"/>
    </w:rPr>
  </w:style>
  <w:style w:type="paragraph" w:customStyle="1" w:styleId="Tekst10">
    <w:name w:val="Tekst10"/>
    <w:rsid w:val="00487302"/>
    <w:pPr>
      <w:tabs>
        <w:tab w:val="left" w:pos="357"/>
      </w:tabs>
      <w:spacing w:after="0" w:line="240" w:lineRule="auto"/>
    </w:pPr>
    <w:rPr>
      <w:rFonts w:ascii="Univers" w:eastAsia="Times New Roman" w:hAnsi="Univers" w:cs="Times New Roman"/>
      <w:sz w:val="20"/>
      <w:szCs w:val="20"/>
      <w:lang w:eastAsia="nl-NL"/>
    </w:rPr>
  </w:style>
  <w:style w:type="paragraph" w:customStyle="1" w:styleId="Tekst11">
    <w:name w:val="Tekst11"/>
    <w:rsid w:val="00487302"/>
    <w:pPr>
      <w:tabs>
        <w:tab w:val="left" w:pos="357"/>
      </w:tabs>
      <w:spacing w:after="0" w:line="240" w:lineRule="auto"/>
    </w:pPr>
    <w:rPr>
      <w:rFonts w:ascii="Univers" w:eastAsia="Times New Roman" w:hAnsi="Univers" w:cs="Times New Roman"/>
      <w:szCs w:val="20"/>
      <w:lang w:eastAsia="nl-NL"/>
    </w:rPr>
  </w:style>
  <w:style w:type="paragraph" w:customStyle="1" w:styleId="Kop10">
    <w:name w:val="Kop 10"/>
    <w:rsid w:val="00487302"/>
    <w:pPr>
      <w:tabs>
        <w:tab w:val="left" w:pos="1985"/>
      </w:tabs>
      <w:spacing w:before="40" w:after="40" w:line="240" w:lineRule="auto"/>
    </w:pPr>
    <w:rPr>
      <w:rFonts w:ascii="Univers" w:eastAsia="Times New Roman" w:hAnsi="Univers" w:cs="Times New Roman"/>
      <w:noProof/>
      <w:sz w:val="20"/>
      <w:szCs w:val="20"/>
      <w:lang w:eastAsia="nl-NL"/>
    </w:rPr>
  </w:style>
  <w:style w:type="paragraph" w:customStyle="1" w:styleId="Tekst9">
    <w:name w:val="Tekst9"/>
    <w:rsid w:val="00487302"/>
    <w:pPr>
      <w:spacing w:after="0" w:line="240" w:lineRule="auto"/>
      <w:ind w:right="-212"/>
    </w:pPr>
    <w:rPr>
      <w:rFonts w:ascii="Univers" w:eastAsia="Times New Roman" w:hAnsi="Univers" w:cs="Times New Roman"/>
      <w:noProof/>
      <w:sz w:val="18"/>
      <w:szCs w:val="20"/>
      <w:lang w:eastAsia="nl-NL"/>
    </w:rPr>
  </w:style>
  <w:style w:type="paragraph" w:customStyle="1" w:styleId="Tekst110">
    <w:name w:val="Tekst 11"/>
    <w:rsid w:val="00487302"/>
    <w:pPr>
      <w:tabs>
        <w:tab w:val="left" w:pos="357"/>
      </w:tabs>
      <w:spacing w:after="0" w:line="240" w:lineRule="auto"/>
    </w:pPr>
    <w:rPr>
      <w:rFonts w:ascii="Univers" w:eastAsia="Times New Roman" w:hAnsi="Univers" w:cs="Times New Roman"/>
      <w:szCs w:val="20"/>
      <w:lang w:eastAsia="nl-NL"/>
    </w:rPr>
  </w:style>
  <w:style w:type="table" w:styleId="Tabelraster">
    <w:name w:val="Table Grid"/>
    <w:basedOn w:val="Standaardtabel"/>
    <w:rsid w:val="0048730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268D3"/>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8D3"/>
    <w:rPr>
      <w:rFonts w:ascii="Tahoma" w:eastAsia="Times New Roman" w:hAnsi="Tahoma" w:cs="Tahoma"/>
      <w:sz w:val="16"/>
      <w:szCs w:val="16"/>
      <w:lang w:eastAsia="nl-NL"/>
    </w:rPr>
  </w:style>
  <w:style w:type="character" w:styleId="Hyperlink">
    <w:name w:val="Hyperlink"/>
    <w:basedOn w:val="Standaardalinea-lettertype"/>
    <w:uiPriority w:val="99"/>
    <w:unhideWhenUsed/>
    <w:rsid w:val="00EE66AA"/>
    <w:rPr>
      <w:color w:val="0000FF" w:themeColor="hyperlink"/>
      <w:u w:val="single"/>
    </w:rPr>
  </w:style>
  <w:style w:type="character" w:styleId="GevolgdeHyperlink">
    <w:name w:val="FollowedHyperlink"/>
    <w:basedOn w:val="Standaardalinea-lettertype"/>
    <w:uiPriority w:val="99"/>
    <w:semiHidden/>
    <w:unhideWhenUsed/>
    <w:rsid w:val="001353F7"/>
    <w:rPr>
      <w:color w:val="800080" w:themeColor="followedHyperlink"/>
      <w:u w:val="single"/>
    </w:rPr>
  </w:style>
  <w:style w:type="paragraph" w:styleId="Lijstalinea">
    <w:name w:val="List Paragraph"/>
    <w:basedOn w:val="Standaard"/>
    <w:uiPriority w:val="34"/>
    <w:qFormat/>
    <w:rsid w:val="0042122C"/>
    <w:pPr>
      <w:ind w:left="720"/>
      <w:contextualSpacing/>
    </w:pPr>
  </w:style>
  <w:style w:type="paragraph" w:customStyle="1" w:styleId="xxxmsolistparagraph">
    <w:name w:val="x_xxmsolistparagraph"/>
    <w:basedOn w:val="Standaard"/>
    <w:rsid w:val="00E21EEC"/>
    <w:pPr>
      <w:spacing w:before="100" w:beforeAutospacing="1" w:after="100" w:afterAutospacing="1"/>
    </w:pPr>
    <w:rPr>
      <w:rFonts w:ascii="Calibri" w:eastAsiaTheme="minorHAnsi" w:hAnsi="Calibri" w:cs="Calibri"/>
      <w:sz w:val="22"/>
      <w:szCs w:val="22"/>
    </w:rPr>
  </w:style>
  <w:style w:type="paragraph" w:styleId="Geenafstand">
    <w:name w:val="No Spacing"/>
    <w:uiPriority w:val="1"/>
    <w:qFormat/>
    <w:rsid w:val="00F25738"/>
    <w:pPr>
      <w:spacing w:after="0" w:line="240" w:lineRule="auto"/>
    </w:pPr>
    <w:rPr>
      <w:rFonts w:ascii="Lucida Sans Unicode" w:eastAsia="Times New Roman" w:hAnsi="Lucida Sans Unicode" w:cs="Times New Roman"/>
      <w:sz w:val="20"/>
      <w:szCs w:val="20"/>
      <w:lang w:eastAsia="nl-NL"/>
    </w:rPr>
  </w:style>
  <w:style w:type="character" w:styleId="Verwijzingopmerking">
    <w:name w:val="annotation reference"/>
    <w:basedOn w:val="Standaardalinea-lettertype"/>
    <w:uiPriority w:val="99"/>
    <w:semiHidden/>
    <w:unhideWhenUsed/>
    <w:rsid w:val="00831E70"/>
    <w:rPr>
      <w:sz w:val="16"/>
      <w:szCs w:val="16"/>
    </w:rPr>
  </w:style>
  <w:style w:type="paragraph" w:styleId="Tekstopmerking">
    <w:name w:val="annotation text"/>
    <w:basedOn w:val="Standaard"/>
    <w:link w:val="TekstopmerkingChar"/>
    <w:uiPriority w:val="99"/>
    <w:semiHidden/>
    <w:unhideWhenUsed/>
    <w:rsid w:val="00831E70"/>
  </w:style>
  <w:style w:type="character" w:customStyle="1" w:styleId="TekstopmerkingChar">
    <w:name w:val="Tekst opmerking Char"/>
    <w:basedOn w:val="Standaardalinea-lettertype"/>
    <w:link w:val="Tekstopmerking"/>
    <w:uiPriority w:val="99"/>
    <w:semiHidden/>
    <w:rsid w:val="00831E70"/>
    <w:rPr>
      <w:rFonts w:ascii="Lucida Sans Unicode" w:eastAsia="Times New Roman" w:hAnsi="Lucida Sans Unicode"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31E70"/>
    <w:rPr>
      <w:b/>
      <w:bCs/>
    </w:rPr>
  </w:style>
  <w:style w:type="character" w:customStyle="1" w:styleId="OnderwerpvanopmerkingChar">
    <w:name w:val="Onderwerp van opmerking Char"/>
    <w:basedOn w:val="TekstopmerkingChar"/>
    <w:link w:val="Onderwerpvanopmerking"/>
    <w:uiPriority w:val="99"/>
    <w:semiHidden/>
    <w:rsid w:val="00831E70"/>
    <w:rPr>
      <w:rFonts w:ascii="Lucida Sans Unicode" w:eastAsia="Times New Roman" w:hAnsi="Lucida Sans Unicode"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91670">
      <w:bodyDiv w:val="1"/>
      <w:marLeft w:val="0"/>
      <w:marRight w:val="0"/>
      <w:marTop w:val="0"/>
      <w:marBottom w:val="0"/>
      <w:divBdr>
        <w:top w:val="none" w:sz="0" w:space="0" w:color="auto"/>
        <w:left w:val="none" w:sz="0" w:space="0" w:color="auto"/>
        <w:bottom w:val="none" w:sz="0" w:space="0" w:color="auto"/>
        <w:right w:val="none" w:sz="0" w:space="0" w:color="auto"/>
      </w:divBdr>
    </w:div>
    <w:div w:id="311449845">
      <w:bodyDiv w:val="1"/>
      <w:marLeft w:val="0"/>
      <w:marRight w:val="0"/>
      <w:marTop w:val="0"/>
      <w:marBottom w:val="0"/>
      <w:divBdr>
        <w:top w:val="none" w:sz="0" w:space="0" w:color="auto"/>
        <w:left w:val="none" w:sz="0" w:space="0" w:color="auto"/>
        <w:bottom w:val="none" w:sz="0" w:space="0" w:color="auto"/>
        <w:right w:val="none" w:sz="0" w:space="0" w:color="auto"/>
      </w:divBdr>
    </w:div>
    <w:div w:id="824199229">
      <w:bodyDiv w:val="1"/>
      <w:marLeft w:val="0"/>
      <w:marRight w:val="0"/>
      <w:marTop w:val="0"/>
      <w:marBottom w:val="0"/>
      <w:divBdr>
        <w:top w:val="none" w:sz="0" w:space="0" w:color="auto"/>
        <w:left w:val="none" w:sz="0" w:space="0" w:color="auto"/>
        <w:bottom w:val="none" w:sz="0" w:space="0" w:color="auto"/>
        <w:right w:val="none" w:sz="0" w:space="0" w:color="auto"/>
      </w:divBdr>
    </w:div>
    <w:div w:id="875120617">
      <w:bodyDiv w:val="1"/>
      <w:marLeft w:val="0"/>
      <w:marRight w:val="0"/>
      <w:marTop w:val="0"/>
      <w:marBottom w:val="0"/>
      <w:divBdr>
        <w:top w:val="none" w:sz="0" w:space="0" w:color="auto"/>
        <w:left w:val="none" w:sz="0" w:space="0" w:color="auto"/>
        <w:bottom w:val="none" w:sz="0" w:space="0" w:color="auto"/>
        <w:right w:val="none" w:sz="0" w:space="0" w:color="auto"/>
      </w:divBdr>
    </w:div>
    <w:div w:id="1427723481">
      <w:bodyDiv w:val="1"/>
      <w:marLeft w:val="0"/>
      <w:marRight w:val="0"/>
      <w:marTop w:val="0"/>
      <w:marBottom w:val="0"/>
      <w:divBdr>
        <w:top w:val="none" w:sz="0" w:space="0" w:color="auto"/>
        <w:left w:val="none" w:sz="0" w:space="0" w:color="auto"/>
        <w:bottom w:val="none" w:sz="0" w:space="0" w:color="auto"/>
        <w:right w:val="none" w:sz="0" w:space="0" w:color="auto"/>
      </w:divBdr>
    </w:div>
    <w:div w:id="20620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FFB8-B4C8-4979-9966-0963985A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3052</Words>
  <Characters>16792</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Gemeente Alphen aan den Rijn</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Zwinkels, Niek</dc:creator>
  <cp:lastModifiedBy>Krabbendam, Frans</cp:lastModifiedBy>
  <cp:revision>3</cp:revision>
  <cp:lastPrinted>2017-04-26T07:44:00Z</cp:lastPrinted>
  <dcterms:created xsi:type="dcterms:W3CDTF">2021-03-16T14:10:00Z</dcterms:created>
  <dcterms:modified xsi:type="dcterms:W3CDTF">2021-03-16T14:11:00Z</dcterms:modified>
</cp:coreProperties>
</file>